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9F2F89">
      <w:pPr>
        <w:jc w:val="center"/>
        <w:rPr>
          <w:rFonts w:hint="eastAsia"/>
          <w:lang w:val="en-US" w:eastAsia="zh-CN"/>
        </w:rPr>
      </w:pPr>
      <w:r>
        <w:rPr>
          <w:rFonts w:hint="eastAsia"/>
          <w:lang w:val="en-US" w:eastAsia="zh-CN"/>
        </w:rPr>
        <w:t>2025-2026学年第一学期高二语文寒假作业清单</w:t>
      </w:r>
    </w:p>
    <w:p w14:paraId="7FB46E71">
      <w:pPr>
        <w:jc w:val="both"/>
        <w:rPr>
          <w:rFonts w:hint="eastAsia"/>
          <w:lang w:val="en-US" w:eastAsia="zh-CN"/>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6068"/>
        <w:gridCol w:w="1093"/>
      </w:tblGrid>
      <w:tr w14:paraId="57868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vAlign w:val="center"/>
          </w:tcPr>
          <w:p w14:paraId="55F4E0C3">
            <w:pPr>
              <w:jc w:val="center"/>
              <w:rPr>
                <w:rFonts w:hint="default"/>
                <w:vertAlign w:val="baseline"/>
                <w:lang w:val="en-US" w:eastAsia="zh-CN"/>
              </w:rPr>
            </w:pPr>
            <w:r>
              <w:rPr>
                <w:rFonts w:hint="eastAsia"/>
                <w:vertAlign w:val="baseline"/>
                <w:lang w:val="en-US" w:eastAsia="zh-CN"/>
              </w:rPr>
              <w:t>时间</w:t>
            </w:r>
          </w:p>
        </w:tc>
        <w:tc>
          <w:tcPr>
            <w:tcW w:w="6068" w:type="dxa"/>
            <w:vAlign w:val="center"/>
          </w:tcPr>
          <w:p w14:paraId="38372B87">
            <w:pPr>
              <w:jc w:val="center"/>
              <w:rPr>
                <w:rFonts w:hint="default"/>
                <w:vertAlign w:val="baseline"/>
                <w:lang w:val="en-US" w:eastAsia="zh-CN"/>
              </w:rPr>
            </w:pPr>
            <w:r>
              <w:rPr>
                <w:rFonts w:hint="eastAsia"/>
                <w:vertAlign w:val="baseline"/>
                <w:lang w:val="en-US" w:eastAsia="zh-CN"/>
              </w:rPr>
              <w:t>作业内容</w:t>
            </w:r>
          </w:p>
        </w:tc>
        <w:tc>
          <w:tcPr>
            <w:tcW w:w="1093" w:type="dxa"/>
            <w:vAlign w:val="center"/>
          </w:tcPr>
          <w:p w14:paraId="4C76960C">
            <w:pPr>
              <w:jc w:val="center"/>
              <w:rPr>
                <w:rFonts w:hint="default"/>
                <w:vertAlign w:val="baseline"/>
                <w:lang w:val="en-US" w:eastAsia="zh-CN"/>
              </w:rPr>
            </w:pPr>
            <w:r>
              <w:rPr>
                <w:rFonts w:hint="eastAsia"/>
                <w:vertAlign w:val="baseline"/>
                <w:lang w:val="en-US" w:eastAsia="zh-CN"/>
              </w:rPr>
              <w:t>家长签字</w:t>
            </w:r>
          </w:p>
        </w:tc>
      </w:tr>
      <w:tr w14:paraId="2B720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1217" w:type="dxa"/>
            <w:vAlign w:val="center"/>
          </w:tcPr>
          <w:p w14:paraId="6C2F810B">
            <w:pPr>
              <w:jc w:val="center"/>
              <w:rPr>
                <w:rFonts w:hint="default"/>
                <w:vertAlign w:val="baseline"/>
                <w:lang w:val="en-US" w:eastAsia="zh-CN"/>
              </w:rPr>
            </w:pPr>
            <w:r>
              <w:rPr>
                <w:rFonts w:hint="eastAsia"/>
                <w:vertAlign w:val="baseline"/>
                <w:lang w:val="en-US" w:eastAsia="zh-CN"/>
              </w:rPr>
              <w:t>第1天</w:t>
            </w:r>
          </w:p>
        </w:tc>
        <w:tc>
          <w:tcPr>
            <w:tcW w:w="6068" w:type="dxa"/>
            <w:vAlign w:val="center"/>
          </w:tcPr>
          <w:p w14:paraId="00572C48">
            <w:pPr>
              <w:jc w:val="left"/>
              <w:rPr>
                <w:rFonts w:hint="eastAsia"/>
                <w:vertAlign w:val="baseline"/>
                <w:lang w:val="en-US" w:eastAsia="zh-CN"/>
              </w:rPr>
            </w:pPr>
            <w:r>
              <w:rPr>
                <w:rFonts w:hint="eastAsia"/>
                <w:vertAlign w:val="baseline"/>
                <w:lang w:val="en-US" w:eastAsia="zh-CN"/>
              </w:rPr>
              <w:t>1.《古诗文精练（上）》《五代史伶官传序》</w:t>
            </w:r>
          </w:p>
          <w:p w14:paraId="6CFD380A">
            <w:pPr>
              <w:jc w:val="both"/>
              <w:rPr>
                <w:rFonts w:hint="default"/>
                <w:vertAlign w:val="baseline"/>
                <w:lang w:val="en-US" w:eastAsia="zh-CN"/>
              </w:rPr>
            </w:pPr>
            <w:r>
              <w:rPr>
                <w:rFonts w:hint="eastAsia"/>
                <w:vertAlign w:val="baseline"/>
                <w:lang w:val="en-US" w:eastAsia="zh-CN"/>
              </w:rPr>
              <w:t>2.时文阅读与积累1</w:t>
            </w:r>
          </w:p>
        </w:tc>
        <w:tc>
          <w:tcPr>
            <w:tcW w:w="1093" w:type="dxa"/>
            <w:vAlign w:val="center"/>
          </w:tcPr>
          <w:p w14:paraId="57BC971A">
            <w:pPr>
              <w:jc w:val="center"/>
              <w:rPr>
                <w:rFonts w:hint="eastAsia"/>
                <w:vertAlign w:val="baseline"/>
                <w:lang w:val="en-US" w:eastAsia="zh-CN"/>
              </w:rPr>
            </w:pPr>
          </w:p>
        </w:tc>
      </w:tr>
      <w:tr w14:paraId="67D4A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1217" w:type="dxa"/>
            <w:vAlign w:val="center"/>
          </w:tcPr>
          <w:p w14:paraId="2E6C0C3A">
            <w:pPr>
              <w:jc w:val="center"/>
              <w:rPr>
                <w:rFonts w:hint="eastAsia"/>
                <w:vertAlign w:val="baseline"/>
                <w:lang w:val="en-US" w:eastAsia="zh-CN"/>
              </w:rPr>
            </w:pPr>
            <w:r>
              <w:rPr>
                <w:rFonts w:hint="eastAsia"/>
                <w:vertAlign w:val="baseline"/>
                <w:lang w:val="en-US" w:eastAsia="zh-CN"/>
              </w:rPr>
              <w:t>第2天</w:t>
            </w:r>
          </w:p>
        </w:tc>
        <w:tc>
          <w:tcPr>
            <w:tcW w:w="6068" w:type="dxa"/>
            <w:vAlign w:val="center"/>
          </w:tcPr>
          <w:p w14:paraId="6528A332">
            <w:pPr>
              <w:jc w:val="left"/>
              <w:rPr>
                <w:rFonts w:hint="default"/>
                <w:vertAlign w:val="baseline"/>
                <w:lang w:val="en-US" w:eastAsia="zh-CN"/>
              </w:rPr>
            </w:pPr>
            <w:r>
              <w:rPr>
                <w:rFonts w:hint="eastAsia"/>
                <w:vertAlign w:val="baseline"/>
                <w:lang w:val="en-US" w:eastAsia="zh-CN"/>
              </w:rPr>
              <w:t>背诵、默写《蜀相》</w:t>
            </w:r>
            <w:bookmarkStart w:id="2" w:name="_GoBack"/>
            <w:bookmarkEnd w:id="2"/>
          </w:p>
        </w:tc>
        <w:tc>
          <w:tcPr>
            <w:tcW w:w="1093" w:type="dxa"/>
            <w:vAlign w:val="center"/>
          </w:tcPr>
          <w:p w14:paraId="1939B3E9">
            <w:pPr>
              <w:jc w:val="center"/>
              <w:rPr>
                <w:rFonts w:hint="eastAsia"/>
                <w:vertAlign w:val="baseline"/>
                <w:lang w:val="en-US" w:eastAsia="zh-CN"/>
              </w:rPr>
            </w:pPr>
          </w:p>
        </w:tc>
      </w:tr>
      <w:tr w14:paraId="245A0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1217" w:type="dxa"/>
            <w:vAlign w:val="center"/>
          </w:tcPr>
          <w:p w14:paraId="511D94D9">
            <w:pPr>
              <w:jc w:val="center"/>
              <w:rPr>
                <w:rFonts w:hint="eastAsia"/>
                <w:vertAlign w:val="baseline"/>
                <w:lang w:val="en-US" w:eastAsia="zh-CN"/>
              </w:rPr>
            </w:pPr>
            <w:r>
              <w:rPr>
                <w:rFonts w:hint="eastAsia"/>
                <w:vertAlign w:val="baseline"/>
                <w:lang w:val="en-US" w:eastAsia="zh-CN"/>
              </w:rPr>
              <w:t>第3天</w:t>
            </w:r>
          </w:p>
        </w:tc>
        <w:tc>
          <w:tcPr>
            <w:tcW w:w="6068" w:type="dxa"/>
            <w:vAlign w:val="center"/>
          </w:tcPr>
          <w:p w14:paraId="33BC68BE">
            <w:pPr>
              <w:jc w:val="left"/>
              <w:rPr>
                <w:rFonts w:hint="eastAsia"/>
                <w:vertAlign w:val="baseline"/>
                <w:lang w:val="en-US" w:eastAsia="zh-CN"/>
              </w:rPr>
            </w:pPr>
            <w:r>
              <w:rPr>
                <w:rFonts w:hint="eastAsia"/>
                <w:vertAlign w:val="baseline"/>
                <w:lang w:val="en-US" w:eastAsia="zh-CN"/>
              </w:rPr>
              <w:t>1.《古诗文精练（上）》《过秦论》</w:t>
            </w:r>
          </w:p>
          <w:p w14:paraId="663E3530">
            <w:pPr>
              <w:jc w:val="left"/>
              <w:rPr>
                <w:rFonts w:hint="default"/>
                <w:vertAlign w:val="baseline"/>
                <w:lang w:val="en-US" w:eastAsia="zh-CN"/>
              </w:rPr>
            </w:pPr>
            <w:r>
              <w:rPr>
                <w:rFonts w:hint="eastAsia"/>
                <w:vertAlign w:val="baseline"/>
                <w:lang w:val="en-US" w:eastAsia="zh-CN"/>
              </w:rPr>
              <w:t>2.时文阅读与积累2</w:t>
            </w:r>
          </w:p>
        </w:tc>
        <w:tc>
          <w:tcPr>
            <w:tcW w:w="1093" w:type="dxa"/>
            <w:vAlign w:val="center"/>
          </w:tcPr>
          <w:p w14:paraId="5C358282">
            <w:pPr>
              <w:jc w:val="center"/>
              <w:rPr>
                <w:rFonts w:hint="eastAsia"/>
                <w:vertAlign w:val="baseline"/>
                <w:lang w:val="en-US" w:eastAsia="zh-CN"/>
              </w:rPr>
            </w:pPr>
          </w:p>
        </w:tc>
      </w:tr>
      <w:tr w14:paraId="3D5B1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1217" w:type="dxa"/>
            <w:vAlign w:val="center"/>
          </w:tcPr>
          <w:p w14:paraId="5A6F495C">
            <w:pPr>
              <w:jc w:val="center"/>
              <w:rPr>
                <w:rFonts w:hint="eastAsia"/>
                <w:vertAlign w:val="baseline"/>
                <w:lang w:val="en-US" w:eastAsia="zh-CN"/>
              </w:rPr>
            </w:pPr>
            <w:r>
              <w:rPr>
                <w:rFonts w:hint="eastAsia"/>
                <w:vertAlign w:val="baseline"/>
                <w:lang w:val="en-US" w:eastAsia="zh-CN"/>
              </w:rPr>
              <w:t>第4天</w:t>
            </w:r>
          </w:p>
        </w:tc>
        <w:tc>
          <w:tcPr>
            <w:tcW w:w="6068" w:type="dxa"/>
            <w:vAlign w:val="center"/>
          </w:tcPr>
          <w:p w14:paraId="04DD9D2B">
            <w:pPr>
              <w:jc w:val="left"/>
              <w:rPr>
                <w:rFonts w:hint="eastAsia"/>
                <w:vertAlign w:val="baseline"/>
                <w:lang w:val="en-US" w:eastAsia="zh-CN"/>
              </w:rPr>
            </w:pPr>
            <w:r>
              <w:rPr>
                <w:rFonts w:hint="eastAsia"/>
                <w:vertAlign w:val="baseline"/>
                <w:lang w:val="en-US" w:eastAsia="zh-CN"/>
              </w:rPr>
              <w:t>背诵、默写《望海潮》</w:t>
            </w:r>
          </w:p>
        </w:tc>
        <w:tc>
          <w:tcPr>
            <w:tcW w:w="1093" w:type="dxa"/>
            <w:vAlign w:val="center"/>
          </w:tcPr>
          <w:p w14:paraId="01672A88">
            <w:pPr>
              <w:jc w:val="center"/>
              <w:rPr>
                <w:rFonts w:hint="eastAsia"/>
                <w:vertAlign w:val="baseline"/>
                <w:lang w:val="en-US" w:eastAsia="zh-CN"/>
              </w:rPr>
            </w:pPr>
          </w:p>
        </w:tc>
      </w:tr>
      <w:tr w14:paraId="420BF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1217" w:type="dxa"/>
            <w:vAlign w:val="center"/>
          </w:tcPr>
          <w:p w14:paraId="120AEDBD">
            <w:pPr>
              <w:jc w:val="center"/>
              <w:rPr>
                <w:rFonts w:hint="eastAsia"/>
                <w:vertAlign w:val="baseline"/>
                <w:lang w:val="en-US" w:eastAsia="zh-CN"/>
              </w:rPr>
            </w:pPr>
            <w:r>
              <w:rPr>
                <w:rFonts w:hint="eastAsia"/>
                <w:vertAlign w:val="baseline"/>
                <w:lang w:val="en-US" w:eastAsia="zh-CN"/>
              </w:rPr>
              <w:t>第5天</w:t>
            </w:r>
          </w:p>
        </w:tc>
        <w:tc>
          <w:tcPr>
            <w:tcW w:w="6068" w:type="dxa"/>
            <w:vAlign w:val="center"/>
          </w:tcPr>
          <w:p w14:paraId="3735FC82">
            <w:pPr>
              <w:jc w:val="left"/>
              <w:rPr>
                <w:rFonts w:hint="eastAsia"/>
                <w:vertAlign w:val="baseline"/>
                <w:lang w:val="en-US" w:eastAsia="zh-CN"/>
              </w:rPr>
            </w:pPr>
            <w:r>
              <w:rPr>
                <w:rFonts w:hint="eastAsia"/>
                <w:vertAlign w:val="baseline"/>
                <w:lang w:val="en-US" w:eastAsia="zh-CN"/>
              </w:rPr>
              <w:t>1.《古诗文精练（上）》《苏武传》</w:t>
            </w:r>
          </w:p>
          <w:p w14:paraId="11251607">
            <w:pPr>
              <w:jc w:val="left"/>
              <w:rPr>
                <w:rFonts w:hint="default"/>
                <w:vertAlign w:val="baseline"/>
                <w:lang w:val="en-US" w:eastAsia="zh-CN"/>
              </w:rPr>
            </w:pPr>
            <w:r>
              <w:rPr>
                <w:rFonts w:hint="eastAsia"/>
                <w:vertAlign w:val="baseline"/>
                <w:lang w:val="en-US" w:eastAsia="zh-CN"/>
              </w:rPr>
              <w:t>2.时文阅读与积累3</w:t>
            </w:r>
          </w:p>
        </w:tc>
        <w:tc>
          <w:tcPr>
            <w:tcW w:w="1093" w:type="dxa"/>
            <w:vAlign w:val="center"/>
          </w:tcPr>
          <w:p w14:paraId="7FDA114B">
            <w:pPr>
              <w:jc w:val="center"/>
              <w:rPr>
                <w:rFonts w:hint="eastAsia"/>
                <w:vertAlign w:val="baseline"/>
                <w:lang w:val="en-US" w:eastAsia="zh-CN"/>
              </w:rPr>
            </w:pPr>
          </w:p>
        </w:tc>
      </w:tr>
      <w:tr w14:paraId="68613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1217" w:type="dxa"/>
            <w:vAlign w:val="center"/>
          </w:tcPr>
          <w:p w14:paraId="33784D27">
            <w:pPr>
              <w:jc w:val="center"/>
              <w:rPr>
                <w:rFonts w:hint="eastAsia"/>
                <w:vertAlign w:val="baseline"/>
                <w:lang w:val="en-US" w:eastAsia="zh-CN"/>
              </w:rPr>
            </w:pPr>
            <w:r>
              <w:rPr>
                <w:rFonts w:hint="eastAsia"/>
                <w:vertAlign w:val="baseline"/>
                <w:lang w:val="en-US" w:eastAsia="zh-CN"/>
              </w:rPr>
              <w:t>第6天</w:t>
            </w:r>
          </w:p>
        </w:tc>
        <w:tc>
          <w:tcPr>
            <w:tcW w:w="6068" w:type="dxa"/>
            <w:vAlign w:val="center"/>
          </w:tcPr>
          <w:p w14:paraId="34B95572">
            <w:pPr>
              <w:jc w:val="left"/>
              <w:rPr>
                <w:rFonts w:hint="eastAsia"/>
                <w:vertAlign w:val="baseline"/>
                <w:lang w:val="en-US" w:eastAsia="zh-CN"/>
              </w:rPr>
            </w:pPr>
            <w:r>
              <w:rPr>
                <w:rFonts w:hint="eastAsia"/>
                <w:vertAlign w:val="baseline"/>
                <w:lang w:val="en-US" w:eastAsia="zh-CN"/>
              </w:rPr>
              <w:t>背诵、默写《扬州慢》</w:t>
            </w:r>
          </w:p>
        </w:tc>
        <w:tc>
          <w:tcPr>
            <w:tcW w:w="1093" w:type="dxa"/>
            <w:vAlign w:val="center"/>
          </w:tcPr>
          <w:p w14:paraId="34AC071A">
            <w:pPr>
              <w:jc w:val="center"/>
              <w:rPr>
                <w:rFonts w:hint="eastAsia"/>
                <w:vertAlign w:val="baseline"/>
                <w:lang w:val="en-US" w:eastAsia="zh-CN"/>
              </w:rPr>
            </w:pPr>
          </w:p>
        </w:tc>
      </w:tr>
      <w:tr w14:paraId="32289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1217" w:type="dxa"/>
            <w:vAlign w:val="center"/>
          </w:tcPr>
          <w:p w14:paraId="5C212E73">
            <w:pPr>
              <w:jc w:val="center"/>
              <w:rPr>
                <w:rFonts w:hint="eastAsia"/>
                <w:vertAlign w:val="baseline"/>
                <w:lang w:val="en-US" w:eastAsia="zh-CN"/>
              </w:rPr>
            </w:pPr>
            <w:r>
              <w:rPr>
                <w:rFonts w:hint="eastAsia"/>
                <w:vertAlign w:val="baseline"/>
                <w:lang w:val="en-US" w:eastAsia="zh-CN"/>
              </w:rPr>
              <w:t>第7天</w:t>
            </w:r>
          </w:p>
        </w:tc>
        <w:tc>
          <w:tcPr>
            <w:tcW w:w="6068" w:type="dxa"/>
            <w:vAlign w:val="center"/>
          </w:tcPr>
          <w:p w14:paraId="300D7979">
            <w:pPr>
              <w:jc w:val="left"/>
              <w:rPr>
                <w:rFonts w:hint="eastAsia"/>
                <w:vertAlign w:val="baseline"/>
                <w:lang w:val="en-US" w:eastAsia="zh-CN"/>
              </w:rPr>
            </w:pPr>
            <w:r>
              <w:rPr>
                <w:rFonts w:hint="eastAsia"/>
                <w:vertAlign w:val="baseline"/>
                <w:lang w:val="en-US" w:eastAsia="zh-CN"/>
              </w:rPr>
              <w:t>1.《古诗文精练（上）》《屈原列传》</w:t>
            </w:r>
          </w:p>
          <w:p w14:paraId="69032CB5">
            <w:pPr>
              <w:jc w:val="left"/>
              <w:rPr>
                <w:rFonts w:hint="default"/>
                <w:vertAlign w:val="baseline"/>
                <w:lang w:val="en-US" w:eastAsia="zh-CN"/>
              </w:rPr>
            </w:pPr>
            <w:r>
              <w:rPr>
                <w:rFonts w:hint="eastAsia"/>
                <w:vertAlign w:val="baseline"/>
                <w:lang w:val="en-US" w:eastAsia="zh-CN"/>
              </w:rPr>
              <w:t>2.时文阅读与积累4</w:t>
            </w:r>
          </w:p>
        </w:tc>
        <w:tc>
          <w:tcPr>
            <w:tcW w:w="1093" w:type="dxa"/>
            <w:vAlign w:val="center"/>
          </w:tcPr>
          <w:p w14:paraId="6609F298">
            <w:pPr>
              <w:jc w:val="center"/>
              <w:rPr>
                <w:rFonts w:hint="eastAsia"/>
                <w:vertAlign w:val="baseline"/>
                <w:lang w:val="en-US" w:eastAsia="zh-CN"/>
              </w:rPr>
            </w:pPr>
          </w:p>
        </w:tc>
      </w:tr>
      <w:tr w14:paraId="16E0F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1217" w:type="dxa"/>
            <w:vAlign w:val="center"/>
          </w:tcPr>
          <w:p w14:paraId="045FEE08">
            <w:pPr>
              <w:jc w:val="center"/>
              <w:rPr>
                <w:rFonts w:hint="eastAsia"/>
                <w:vertAlign w:val="baseline"/>
                <w:lang w:val="en-US" w:eastAsia="zh-CN"/>
              </w:rPr>
            </w:pPr>
            <w:r>
              <w:rPr>
                <w:rFonts w:hint="eastAsia"/>
                <w:vertAlign w:val="baseline"/>
                <w:lang w:val="en-US" w:eastAsia="zh-CN"/>
              </w:rPr>
              <w:t>第8天</w:t>
            </w:r>
          </w:p>
        </w:tc>
        <w:tc>
          <w:tcPr>
            <w:tcW w:w="6068" w:type="dxa"/>
            <w:vAlign w:val="center"/>
          </w:tcPr>
          <w:p w14:paraId="6E60CB4A">
            <w:pPr>
              <w:jc w:val="left"/>
              <w:rPr>
                <w:rFonts w:hint="eastAsia"/>
                <w:vertAlign w:val="baseline"/>
                <w:lang w:val="en-US" w:eastAsia="zh-CN"/>
              </w:rPr>
            </w:pPr>
            <w:r>
              <w:rPr>
                <w:rFonts w:hint="eastAsia"/>
                <w:vertAlign w:val="baseline"/>
                <w:lang w:val="en-US" w:eastAsia="zh-CN"/>
              </w:rPr>
              <w:t>背诵、默写《拟行路难（其四）》</w:t>
            </w:r>
          </w:p>
        </w:tc>
        <w:tc>
          <w:tcPr>
            <w:tcW w:w="1093" w:type="dxa"/>
            <w:vAlign w:val="center"/>
          </w:tcPr>
          <w:p w14:paraId="5269951F">
            <w:pPr>
              <w:jc w:val="center"/>
              <w:rPr>
                <w:rFonts w:hint="eastAsia"/>
                <w:vertAlign w:val="baseline"/>
                <w:lang w:val="en-US" w:eastAsia="zh-CN"/>
              </w:rPr>
            </w:pPr>
          </w:p>
        </w:tc>
      </w:tr>
      <w:tr w14:paraId="01389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1217" w:type="dxa"/>
            <w:vAlign w:val="center"/>
          </w:tcPr>
          <w:p w14:paraId="14C9A391">
            <w:pPr>
              <w:jc w:val="center"/>
              <w:rPr>
                <w:rFonts w:hint="eastAsia"/>
                <w:vertAlign w:val="baseline"/>
                <w:lang w:val="en-US" w:eastAsia="zh-CN"/>
              </w:rPr>
            </w:pPr>
            <w:r>
              <w:rPr>
                <w:rFonts w:hint="eastAsia"/>
                <w:vertAlign w:val="baseline"/>
                <w:lang w:val="en-US" w:eastAsia="zh-CN"/>
              </w:rPr>
              <w:t>第9天</w:t>
            </w:r>
          </w:p>
        </w:tc>
        <w:tc>
          <w:tcPr>
            <w:tcW w:w="6068" w:type="dxa"/>
            <w:vAlign w:val="center"/>
          </w:tcPr>
          <w:p w14:paraId="53DEBF76">
            <w:pPr>
              <w:jc w:val="left"/>
              <w:rPr>
                <w:rFonts w:hint="eastAsia"/>
                <w:vertAlign w:val="baseline"/>
                <w:lang w:val="en-US" w:eastAsia="zh-CN"/>
              </w:rPr>
            </w:pPr>
            <w:r>
              <w:rPr>
                <w:rFonts w:hint="eastAsia"/>
                <w:vertAlign w:val="baseline"/>
                <w:lang w:val="en-US" w:eastAsia="zh-CN"/>
              </w:rPr>
              <w:t>1.《古诗文精练（上）》《五石之瓠》</w:t>
            </w:r>
          </w:p>
          <w:p w14:paraId="7A715158">
            <w:pPr>
              <w:jc w:val="left"/>
              <w:rPr>
                <w:rFonts w:hint="default"/>
                <w:vertAlign w:val="baseline"/>
                <w:lang w:val="en-US" w:eastAsia="zh-CN"/>
              </w:rPr>
            </w:pPr>
            <w:r>
              <w:rPr>
                <w:rFonts w:hint="eastAsia"/>
                <w:vertAlign w:val="baseline"/>
                <w:lang w:val="en-US" w:eastAsia="zh-CN"/>
              </w:rPr>
              <w:t>2.时文阅读与积累5</w:t>
            </w:r>
          </w:p>
        </w:tc>
        <w:tc>
          <w:tcPr>
            <w:tcW w:w="1093" w:type="dxa"/>
            <w:vAlign w:val="center"/>
          </w:tcPr>
          <w:p w14:paraId="5C63D471">
            <w:pPr>
              <w:jc w:val="center"/>
              <w:rPr>
                <w:rFonts w:hint="eastAsia"/>
                <w:vertAlign w:val="baseline"/>
                <w:lang w:val="en-US" w:eastAsia="zh-CN"/>
              </w:rPr>
            </w:pPr>
          </w:p>
        </w:tc>
      </w:tr>
      <w:tr w14:paraId="16A97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0" w:type="auto"/>
            <w:shd w:val="clear" w:color="auto" w:fill="auto"/>
            <w:vAlign w:val="center"/>
          </w:tcPr>
          <w:p w14:paraId="4A3F2790">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第10天</w:t>
            </w:r>
          </w:p>
        </w:tc>
        <w:tc>
          <w:tcPr>
            <w:tcW w:w="6068" w:type="dxa"/>
            <w:shd w:val="clear" w:color="auto" w:fill="auto"/>
            <w:vAlign w:val="center"/>
          </w:tcPr>
          <w:p w14:paraId="5031EAC3">
            <w:pPr>
              <w:jc w:val="left"/>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背诵、默写《客至》</w:t>
            </w:r>
          </w:p>
        </w:tc>
        <w:tc>
          <w:tcPr>
            <w:tcW w:w="1093" w:type="dxa"/>
            <w:shd w:val="clear" w:color="auto" w:fill="auto"/>
            <w:vAlign w:val="center"/>
          </w:tcPr>
          <w:p w14:paraId="177DB6DC">
            <w:pPr>
              <w:jc w:val="center"/>
              <w:rPr>
                <w:rFonts w:hint="eastAsia" w:asciiTheme="minorHAnsi" w:hAnsiTheme="minorHAnsi" w:eastAsiaTheme="minorEastAsia" w:cstheme="minorBidi"/>
                <w:kern w:val="2"/>
                <w:sz w:val="21"/>
                <w:szCs w:val="24"/>
                <w:vertAlign w:val="baseline"/>
                <w:lang w:val="en-US" w:eastAsia="zh-CN" w:bidi="ar-SA"/>
              </w:rPr>
            </w:pPr>
          </w:p>
        </w:tc>
      </w:tr>
      <w:tr w14:paraId="62D3A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0" w:type="auto"/>
            <w:shd w:val="clear" w:color="auto" w:fill="auto"/>
            <w:vAlign w:val="center"/>
          </w:tcPr>
          <w:p w14:paraId="7F657F65">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第11天</w:t>
            </w:r>
          </w:p>
        </w:tc>
        <w:tc>
          <w:tcPr>
            <w:tcW w:w="6068" w:type="dxa"/>
            <w:shd w:val="clear" w:color="auto" w:fill="auto"/>
            <w:vAlign w:val="center"/>
          </w:tcPr>
          <w:p w14:paraId="6B9B18EA">
            <w:pPr>
              <w:jc w:val="left"/>
              <w:rPr>
                <w:rFonts w:hint="eastAsia"/>
                <w:vertAlign w:val="baseline"/>
                <w:lang w:val="en-US" w:eastAsia="zh-CN"/>
              </w:rPr>
            </w:pPr>
            <w:r>
              <w:rPr>
                <w:rFonts w:hint="eastAsia"/>
                <w:vertAlign w:val="baseline"/>
                <w:lang w:val="en-US" w:eastAsia="zh-CN"/>
              </w:rPr>
              <w:t>1.《古诗文精练（上）》兼爱》</w:t>
            </w:r>
          </w:p>
          <w:p w14:paraId="35D0921E">
            <w:pPr>
              <w:jc w:val="left"/>
              <w:rPr>
                <w:rFonts w:hint="default"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2.时文阅读与积累6</w:t>
            </w:r>
          </w:p>
        </w:tc>
        <w:tc>
          <w:tcPr>
            <w:tcW w:w="1093" w:type="dxa"/>
            <w:shd w:val="clear" w:color="auto" w:fill="auto"/>
            <w:vAlign w:val="center"/>
          </w:tcPr>
          <w:p w14:paraId="48F521A7">
            <w:pPr>
              <w:jc w:val="center"/>
              <w:rPr>
                <w:rFonts w:hint="eastAsia" w:asciiTheme="minorHAnsi" w:hAnsiTheme="minorHAnsi" w:eastAsiaTheme="minorEastAsia" w:cstheme="minorBidi"/>
                <w:kern w:val="2"/>
                <w:sz w:val="21"/>
                <w:szCs w:val="24"/>
                <w:vertAlign w:val="baseline"/>
                <w:lang w:val="en-US" w:eastAsia="zh-CN" w:bidi="ar-SA"/>
              </w:rPr>
            </w:pPr>
          </w:p>
        </w:tc>
      </w:tr>
      <w:tr w14:paraId="65FB6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0" w:type="auto"/>
            <w:shd w:val="clear" w:color="auto" w:fill="auto"/>
            <w:vAlign w:val="center"/>
          </w:tcPr>
          <w:p w14:paraId="5D7A4FB8">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第12天</w:t>
            </w:r>
          </w:p>
        </w:tc>
        <w:tc>
          <w:tcPr>
            <w:tcW w:w="6068" w:type="dxa"/>
            <w:shd w:val="clear" w:color="auto" w:fill="auto"/>
            <w:vAlign w:val="center"/>
          </w:tcPr>
          <w:p w14:paraId="5ACB12C9">
            <w:pPr>
              <w:jc w:val="left"/>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背诵、默写《临安春雨初霁》</w:t>
            </w:r>
          </w:p>
        </w:tc>
        <w:tc>
          <w:tcPr>
            <w:tcW w:w="1093" w:type="dxa"/>
            <w:shd w:val="clear" w:color="auto" w:fill="auto"/>
            <w:vAlign w:val="center"/>
          </w:tcPr>
          <w:p w14:paraId="517FCAFB">
            <w:pPr>
              <w:jc w:val="center"/>
              <w:rPr>
                <w:rFonts w:hint="eastAsia" w:asciiTheme="minorHAnsi" w:hAnsiTheme="minorHAnsi" w:eastAsiaTheme="minorEastAsia" w:cstheme="minorBidi"/>
                <w:kern w:val="2"/>
                <w:sz w:val="21"/>
                <w:szCs w:val="24"/>
                <w:vertAlign w:val="baseline"/>
                <w:lang w:val="en-US" w:eastAsia="zh-CN" w:bidi="ar-SA"/>
              </w:rPr>
            </w:pPr>
          </w:p>
        </w:tc>
      </w:tr>
      <w:tr w14:paraId="78EEF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0" w:type="auto"/>
            <w:shd w:val="clear" w:color="auto" w:fill="auto"/>
            <w:vAlign w:val="center"/>
          </w:tcPr>
          <w:p w14:paraId="2C3D0F9D">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第13天</w:t>
            </w:r>
          </w:p>
        </w:tc>
        <w:tc>
          <w:tcPr>
            <w:tcW w:w="6068" w:type="dxa"/>
            <w:shd w:val="clear" w:color="auto" w:fill="auto"/>
            <w:vAlign w:val="center"/>
          </w:tcPr>
          <w:p w14:paraId="4B362CE9">
            <w:pPr>
              <w:jc w:val="left"/>
              <w:rPr>
                <w:rFonts w:hint="eastAsia"/>
                <w:vertAlign w:val="baseline"/>
                <w:lang w:val="en-US" w:eastAsia="zh-CN"/>
              </w:rPr>
            </w:pPr>
            <w:r>
              <w:rPr>
                <w:rFonts w:hint="eastAsia"/>
                <w:vertAlign w:val="baseline"/>
                <w:lang w:val="en-US" w:eastAsia="zh-CN"/>
              </w:rPr>
              <w:t>1.《古诗文精练（上）》《老子（四章）》</w:t>
            </w:r>
          </w:p>
          <w:p w14:paraId="4DEDC184">
            <w:pPr>
              <w:jc w:val="left"/>
              <w:rPr>
                <w:rFonts w:hint="default"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2.时文阅读与积累7</w:t>
            </w:r>
          </w:p>
        </w:tc>
        <w:tc>
          <w:tcPr>
            <w:tcW w:w="1093" w:type="dxa"/>
            <w:shd w:val="clear" w:color="auto" w:fill="auto"/>
            <w:vAlign w:val="center"/>
          </w:tcPr>
          <w:p w14:paraId="51C5FDE1">
            <w:pPr>
              <w:jc w:val="center"/>
              <w:rPr>
                <w:rFonts w:hint="eastAsia" w:asciiTheme="minorHAnsi" w:hAnsiTheme="minorHAnsi" w:eastAsiaTheme="minorEastAsia" w:cstheme="minorBidi"/>
                <w:kern w:val="2"/>
                <w:sz w:val="21"/>
                <w:szCs w:val="24"/>
                <w:vertAlign w:val="baseline"/>
                <w:lang w:val="en-US" w:eastAsia="zh-CN" w:bidi="ar-SA"/>
              </w:rPr>
            </w:pPr>
          </w:p>
        </w:tc>
      </w:tr>
      <w:tr w14:paraId="5F4E2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0" w:type="auto"/>
            <w:shd w:val="clear" w:color="auto" w:fill="auto"/>
            <w:vAlign w:val="center"/>
          </w:tcPr>
          <w:p w14:paraId="5ED318F9">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第14天</w:t>
            </w:r>
          </w:p>
        </w:tc>
        <w:tc>
          <w:tcPr>
            <w:tcW w:w="6068" w:type="dxa"/>
            <w:shd w:val="clear" w:color="auto" w:fill="auto"/>
            <w:vAlign w:val="center"/>
          </w:tcPr>
          <w:p w14:paraId="3C49AAA8">
            <w:pPr>
              <w:jc w:val="left"/>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背诵、默写《登快阁》</w:t>
            </w:r>
          </w:p>
        </w:tc>
        <w:tc>
          <w:tcPr>
            <w:tcW w:w="1093" w:type="dxa"/>
            <w:shd w:val="clear" w:color="auto" w:fill="auto"/>
            <w:vAlign w:val="center"/>
          </w:tcPr>
          <w:p w14:paraId="6797FF54">
            <w:pPr>
              <w:jc w:val="center"/>
              <w:rPr>
                <w:rFonts w:hint="eastAsia" w:asciiTheme="minorHAnsi" w:hAnsiTheme="minorHAnsi" w:eastAsiaTheme="minorEastAsia" w:cstheme="minorBidi"/>
                <w:kern w:val="2"/>
                <w:sz w:val="21"/>
                <w:szCs w:val="24"/>
                <w:vertAlign w:val="baseline"/>
                <w:lang w:val="en-US" w:eastAsia="zh-CN" w:bidi="ar-SA"/>
              </w:rPr>
            </w:pPr>
          </w:p>
        </w:tc>
      </w:tr>
      <w:tr w14:paraId="00AB1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0" w:type="auto"/>
            <w:shd w:val="clear" w:color="auto" w:fill="auto"/>
            <w:vAlign w:val="center"/>
          </w:tcPr>
          <w:p w14:paraId="105C2AB1">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第15天</w:t>
            </w:r>
          </w:p>
        </w:tc>
        <w:tc>
          <w:tcPr>
            <w:tcW w:w="6068" w:type="dxa"/>
            <w:shd w:val="clear" w:color="auto" w:fill="auto"/>
            <w:vAlign w:val="center"/>
          </w:tcPr>
          <w:p w14:paraId="7B8853A7">
            <w:pPr>
              <w:jc w:val="left"/>
              <w:rPr>
                <w:rFonts w:hint="eastAsia"/>
                <w:vertAlign w:val="baseline"/>
                <w:lang w:val="en-US" w:eastAsia="zh-CN"/>
              </w:rPr>
            </w:pPr>
            <w:r>
              <w:rPr>
                <w:rFonts w:hint="eastAsia"/>
                <w:vertAlign w:val="baseline"/>
                <w:lang w:val="en-US" w:eastAsia="zh-CN"/>
              </w:rPr>
              <w:t>1.《古诗文精练（上）》《人皆有不忍人之心》</w:t>
            </w:r>
          </w:p>
          <w:p w14:paraId="1D4D79E2">
            <w:pPr>
              <w:jc w:val="left"/>
              <w:rPr>
                <w:rFonts w:hint="eastAsia"/>
                <w:vertAlign w:val="baseline"/>
                <w:lang w:val="en-US" w:eastAsia="zh-CN"/>
              </w:rPr>
            </w:pPr>
            <w:r>
              <w:rPr>
                <w:rFonts w:hint="eastAsia"/>
                <w:vertAlign w:val="baseline"/>
                <w:lang w:val="en-US" w:eastAsia="zh-CN"/>
              </w:rPr>
              <w:t>2.时文阅读与积累8</w:t>
            </w:r>
          </w:p>
        </w:tc>
        <w:tc>
          <w:tcPr>
            <w:tcW w:w="1093" w:type="dxa"/>
            <w:shd w:val="clear" w:color="auto" w:fill="auto"/>
            <w:vAlign w:val="center"/>
          </w:tcPr>
          <w:p w14:paraId="48C7E343">
            <w:pPr>
              <w:jc w:val="center"/>
              <w:rPr>
                <w:rFonts w:hint="eastAsia" w:asciiTheme="minorHAnsi" w:hAnsiTheme="minorHAnsi" w:eastAsiaTheme="minorEastAsia" w:cstheme="minorBidi"/>
                <w:kern w:val="2"/>
                <w:sz w:val="21"/>
                <w:szCs w:val="24"/>
                <w:vertAlign w:val="baseline"/>
                <w:lang w:val="en-US" w:eastAsia="zh-CN" w:bidi="ar-SA"/>
              </w:rPr>
            </w:pPr>
          </w:p>
        </w:tc>
      </w:tr>
      <w:tr w14:paraId="654EB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0" w:type="auto"/>
            <w:shd w:val="clear" w:color="auto" w:fill="auto"/>
            <w:vAlign w:val="center"/>
          </w:tcPr>
          <w:p w14:paraId="6369FBF0">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第16天</w:t>
            </w:r>
          </w:p>
        </w:tc>
        <w:tc>
          <w:tcPr>
            <w:tcW w:w="6068" w:type="dxa"/>
            <w:shd w:val="clear" w:color="auto" w:fill="auto"/>
            <w:vAlign w:val="center"/>
          </w:tcPr>
          <w:p w14:paraId="4A2F891F">
            <w:pPr>
              <w:jc w:val="both"/>
              <w:rPr>
                <w:rFonts w:hint="eastAsia"/>
                <w:vertAlign w:val="baseline"/>
                <w:lang w:val="en-US" w:eastAsia="zh-CN"/>
              </w:rPr>
            </w:pPr>
            <w:r>
              <w:rPr>
                <w:rFonts w:hint="eastAsia"/>
                <w:vertAlign w:val="baseline"/>
                <w:lang w:val="en-US" w:eastAsia="zh-CN"/>
              </w:rPr>
              <w:t>1.《古诗文精练（上）》《大学之道》</w:t>
            </w:r>
          </w:p>
          <w:p w14:paraId="27D21E5F">
            <w:pPr>
              <w:jc w:val="both"/>
              <w:rPr>
                <w:rFonts w:hint="default"/>
                <w:vertAlign w:val="baseline"/>
                <w:lang w:val="en-US" w:eastAsia="zh-CN"/>
              </w:rPr>
            </w:pPr>
            <w:r>
              <w:rPr>
                <w:rFonts w:hint="eastAsia"/>
                <w:vertAlign w:val="baseline"/>
                <w:lang w:val="en-US" w:eastAsia="zh-CN"/>
              </w:rPr>
              <w:t>2.时文阅读与积累9</w:t>
            </w:r>
          </w:p>
        </w:tc>
        <w:tc>
          <w:tcPr>
            <w:tcW w:w="1093" w:type="dxa"/>
            <w:shd w:val="clear" w:color="auto" w:fill="auto"/>
            <w:vAlign w:val="center"/>
          </w:tcPr>
          <w:p w14:paraId="0C6D5A24">
            <w:pPr>
              <w:jc w:val="center"/>
              <w:rPr>
                <w:rFonts w:hint="eastAsia" w:asciiTheme="minorHAnsi" w:hAnsiTheme="minorHAnsi" w:eastAsiaTheme="minorEastAsia" w:cstheme="minorBidi"/>
                <w:kern w:val="2"/>
                <w:sz w:val="21"/>
                <w:szCs w:val="24"/>
                <w:vertAlign w:val="baseline"/>
                <w:lang w:val="en-US" w:eastAsia="zh-CN" w:bidi="ar-SA"/>
              </w:rPr>
            </w:pPr>
          </w:p>
        </w:tc>
      </w:tr>
      <w:tr w14:paraId="05211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0" w:type="auto"/>
            <w:shd w:val="clear" w:color="auto" w:fill="auto"/>
            <w:vAlign w:val="center"/>
          </w:tcPr>
          <w:p w14:paraId="24A3553C">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第17天</w:t>
            </w:r>
          </w:p>
        </w:tc>
        <w:tc>
          <w:tcPr>
            <w:tcW w:w="6068" w:type="dxa"/>
            <w:shd w:val="clear" w:color="auto" w:fill="auto"/>
            <w:vAlign w:val="center"/>
          </w:tcPr>
          <w:p w14:paraId="36867E52">
            <w:pPr>
              <w:jc w:val="both"/>
              <w:rPr>
                <w:rFonts w:hint="eastAsia"/>
                <w:vertAlign w:val="baseline"/>
                <w:lang w:val="en-US" w:eastAsia="zh-CN"/>
              </w:rPr>
            </w:pPr>
            <w:r>
              <w:rPr>
                <w:rFonts w:hint="eastAsia"/>
                <w:vertAlign w:val="baseline"/>
                <w:lang w:val="en-US" w:eastAsia="zh-CN"/>
              </w:rPr>
              <w:t>1.《古诗文精练（上）》《论语（十二章）》</w:t>
            </w:r>
          </w:p>
          <w:p w14:paraId="6A961452">
            <w:pPr>
              <w:jc w:val="both"/>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2.时文阅读与积累10</w:t>
            </w:r>
          </w:p>
        </w:tc>
        <w:tc>
          <w:tcPr>
            <w:tcW w:w="1093" w:type="dxa"/>
            <w:shd w:val="clear" w:color="auto" w:fill="auto"/>
            <w:vAlign w:val="center"/>
          </w:tcPr>
          <w:p w14:paraId="6E74DC2C">
            <w:pPr>
              <w:jc w:val="center"/>
              <w:rPr>
                <w:rFonts w:hint="eastAsia" w:asciiTheme="minorHAnsi" w:hAnsiTheme="minorHAnsi" w:eastAsiaTheme="minorEastAsia" w:cstheme="minorBidi"/>
                <w:kern w:val="2"/>
                <w:sz w:val="21"/>
                <w:szCs w:val="24"/>
                <w:vertAlign w:val="baseline"/>
                <w:lang w:val="en-US" w:eastAsia="zh-CN" w:bidi="ar-SA"/>
              </w:rPr>
            </w:pPr>
          </w:p>
        </w:tc>
      </w:tr>
      <w:tr w14:paraId="4904B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0" w:type="auto"/>
            <w:shd w:val="clear" w:color="auto" w:fill="auto"/>
            <w:vAlign w:val="center"/>
          </w:tcPr>
          <w:p w14:paraId="6F2520B4">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第18天</w:t>
            </w:r>
          </w:p>
        </w:tc>
        <w:tc>
          <w:tcPr>
            <w:tcW w:w="6068" w:type="dxa"/>
            <w:shd w:val="clear" w:color="auto" w:fill="auto"/>
            <w:vAlign w:val="center"/>
          </w:tcPr>
          <w:p w14:paraId="5911ED92">
            <w:pPr>
              <w:jc w:val="both"/>
              <w:rPr>
                <w:rFonts w:hint="eastAsia"/>
                <w:vertAlign w:val="baseline"/>
                <w:lang w:val="en-US" w:eastAsia="zh-CN"/>
              </w:rPr>
            </w:pPr>
            <w:r>
              <w:rPr>
                <w:rFonts w:hint="eastAsia"/>
                <w:vertAlign w:val="baseline"/>
                <w:lang w:val="en-US" w:eastAsia="zh-CN"/>
              </w:rPr>
              <w:t>1.作文：《盘点我的寒假》</w:t>
            </w:r>
          </w:p>
          <w:p w14:paraId="2C2973D0">
            <w:pPr>
              <w:jc w:val="both"/>
              <w:rPr>
                <w:rFonts w:hint="default"/>
                <w:vertAlign w:val="baseline"/>
                <w:lang w:val="en-US" w:eastAsia="zh-CN"/>
              </w:rPr>
            </w:pPr>
            <w:r>
              <w:rPr>
                <w:rFonts w:hint="eastAsia"/>
                <w:vertAlign w:val="baseline"/>
                <w:lang w:val="en-US" w:eastAsia="zh-CN"/>
              </w:rPr>
              <w:t>2.时文阅读与积累11</w:t>
            </w:r>
          </w:p>
        </w:tc>
        <w:tc>
          <w:tcPr>
            <w:tcW w:w="1093" w:type="dxa"/>
            <w:shd w:val="clear" w:color="auto" w:fill="auto"/>
            <w:vAlign w:val="center"/>
          </w:tcPr>
          <w:p w14:paraId="2D02E450">
            <w:pPr>
              <w:jc w:val="center"/>
              <w:rPr>
                <w:rFonts w:hint="eastAsia" w:asciiTheme="minorHAnsi" w:hAnsiTheme="minorHAnsi" w:eastAsiaTheme="minorEastAsia" w:cstheme="minorBidi"/>
                <w:kern w:val="2"/>
                <w:sz w:val="21"/>
                <w:szCs w:val="24"/>
                <w:vertAlign w:val="baseline"/>
                <w:lang w:val="en-US" w:eastAsia="zh-CN" w:bidi="ar-SA"/>
              </w:rPr>
            </w:pPr>
          </w:p>
        </w:tc>
      </w:tr>
    </w:tbl>
    <w:p w14:paraId="44940CBD">
      <w:pPr>
        <w:jc w:val="both"/>
        <w:rPr>
          <w:rFonts w:hint="eastAsia"/>
          <w:lang w:val="en-US" w:eastAsia="zh-CN"/>
        </w:rPr>
      </w:pPr>
    </w:p>
    <w:p w14:paraId="7033D65C">
      <w:pPr>
        <w:rPr>
          <w:rFonts w:hint="default"/>
          <w:lang w:val="en-US" w:eastAsia="zh-CN"/>
        </w:rPr>
      </w:pPr>
    </w:p>
    <w:p w14:paraId="519A4558">
      <w:pPr>
        <w:rPr>
          <w:rFonts w:hint="default"/>
          <w:lang w:val="en-US" w:eastAsia="zh-CN"/>
        </w:rPr>
      </w:pPr>
    </w:p>
    <w:p w14:paraId="160EF5B2">
      <w:pPr>
        <w:rPr>
          <w:rFonts w:hint="default"/>
          <w:lang w:val="en-US" w:eastAsia="zh-CN"/>
        </w:rPr>
      </w:pPr>
    </w:p>
    <w:p w14:paraId="29C7C564">
      <w:pPr>
        <w:rPr>
          <w:rFonts w:hint="default"/>
          <w:lang w:val="en-US" w:eastAsia="zh-CN"/>
        </w:rPr>
      </w:pPr>
    </w:p>
    <w:p w14:paraId="17F1E418">
      <w:pPr>
        <w:rPr>
          <w:rFonts w:hint="default"/>
          <w:lang w:val="en-US" w:eastAsia="zh-CN"/>
        </w:rPr>
      </w:pPr>
    </w:p>
    <w:p w14:paraId="6748C289">
      <w:pPr>
        <w:rPr>
          <w:rFonts w:hint="default"/>
          <w:lang w:val="en-US" w:eastAsia="zh-CN"/>
        </w:rPr>
      </w:pPr>
    </w:p>
    <w:p w14:paraId="0854711B">
      <w:pPr>
        <w:rPr>
          <w:rFonts w:hint="default"/>
          <w:lang w:val="en-US" w:eastAsia="zh-CN"/>
        </w:rPr>
      </w:pPr>
    </w:p>
    <w:p w14:paraId="4D0E8BD7">
      <w:pPr>
        <w:rPr>
          <w:rFonts w:hint="default"/>
          <w:lang w:val="en-US" w:eastAsia="zh-CN"/>
        </w:rPr>
      </w:pPr>
    </w:p>
    <w:p w14:paraId="7EDD8F79">
      <w:pPr>
        <w:rPr>
          <w:rFonts w:hint="default"/>
          <w:lang w:val="en-US" w:eastAsia="zh-CN"/>
        </w:rPr>
      </w:pPr>
    </w:p>
    <w:p w14:paraId="6373C9A3">
      <w:pPr>
        <w:rPr>
          <w:rFonts w:hint="default"/>
          <w:lang w:val="en-US" w:eastAsia="zh-CN"/>
        </w:rPr>
      </w:pPr>
    </w:p>
    <w:p w14:paraId="5C630A3F">
      <w:pPr>
        <w:rPr>
          <w:rFonts w:hint="default"/>
          <w:lang w:val="en-US" w:eastAsia="zh-CN"/>
        </w:rPr>
      </w:pPr>
    </w:p>
    <w:p w14:paraId="7BF263C6">
      <w:pPr>
        <w:rPr>
          <w:rFonts w:hint="default"/>
          <w:lang w:val="en-US" w:eastAsia="zh-CN"/>
        </w:rPr>
      </w:pPr>
    </w:p>
    <w:p w14:paraId="0C75E9AD">
      <w:pPr>
        <w:rPr>
          <w:rFonts w:hint="eastAsia"/>
          <w:lang w:val="en-US" w:eastAsia="zh-CN"/>
        </w:rPr>
      </w:pPr>
    </w:p>
    <w:p w14:paraId="1568FCD9">
      <w:pPr>
        <w:rPr>
          <w:rFonts w:hint="eastAsia"/>
          <w:lang w:val="en-US" w:eastAsia="zh-CN"/>
        </w:rPr>
      </w:pPr>
    </w:p>
    <w:p w14:paraId="7D1EAE82">
      <w:pPr>
        <w:rPr>
          <w:rFonts w:hint="eastAsia"/>
          <w:lang w:val="en-US" w:eastAsia="zh-CN"/>
        </w:rPr>
      </w:pPr>
    </w:p>
    <w:p w14:paraId="0A5AB68A">
      <w:pPr>
        <w:rPr>
          <w:rFonts w:hint="eastAsia"/>
          <w:lang w:val="en-US" w:eastAsia="zh-CN"/>
        </w:rPr>
      </w:pPr>
    </w:p>
    <w:p w14:paraId="0128414B">
      <w:pPr>
        <w:rPr>
          <w:rFonts w:hint="eastAsia" w:ascii="Microsoft YaHei UI" w:hAnsi="Microsoft YaHei UI" w:eastAsia="Microsoft YaHei UI" w:cs="Microsoft YaHei UI"/>
          <w:b/>
          <w:bCs/>
          <w:i w:val="0"/>
          <w:iCs w:val="0"/>
          <w:caps w:val="0"/>
          <w:spacing w:val="5"/>
          <w:sz w:val="22"/>
          <w:szCs w:val="22"/>
          <w:shd w:val="clear" w:fill="FFFFFF"/>
        </w:rPr>
      </w:pPr>
      <w:r>
        <w:rPr>
          <w:rFonts w:hint="eastAsia"/>
          <w:lang w:val="en-US" w:eastAsia="zh-CN"/>
        </w:rPr>
        <w:t>附：</w:t>
      </w:r>
    </w:p>
    <w:p w14:paraId="44D68BA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0" w:afterAutospacing="0" w:line="14" w:lineRule="atLeast"/>
        <w:ind w:left="0" w:right="0" w:firstLine="0"/>
        <w:jc w:val="center"/>
        <w:rPr>
          <w:rFonts w:hint="default"/>
          <w:lang w:val="en-US" w:eastAsia="zh-CN"/>
        </w:rPr>
      </w:pPr>
      <w:r>
        <w:rPr>
          <w:rFonts w:hint="eastAsia" w:ascii="Microsoft YaHei UI" w:hAnsi="Microsoft YaHei UI" w:eastAsia="Microsoft YaHei UI" w:cs="Microsoft YaHei UI"/>
          <w:b/>
          <w:bCs/>
          <w:i w:val="0"/>
          <w:iCs w:val="0"/>
          <w:caps w:val="0"/>
          <w:spacing w:val="5"/>
          <w:sz w:val="22"/>
          <w:szCs w:val="22"/>
          <w:shd w:val="clear" w:fill="FFFFFF"/>
          <w:lang w:val="en-US" w:eastAsia="zh-CN"/>
        </w:rPr>
        <w:t>时文1：</w:t>
      </w:r>
      <w:r>
        <w:rPr>
          <w:rFonts w:hint="eastAsia" w:ascii="Microsoft YaHei UI" w:hAnsi="Microsoft YaHei UI" w:eastAsia="Microsoft YaHei UI" w:cs="Microsoft YaHei UI"/>
          <w:b/>
          <w:bCs/>
          <w:i w:val="0"/>
          <w:iCs w:val="0"/>
          <w:caps w:val="0"/>
          <w:spacing w:val="5"/>
          <w:sz w:val="22"/>
          <w:szCs w:val="22"/>
          <w:shd w:val="clear" w:fill="FFFFFF"/>
        </w:rPr>
        <w:t>“顶流审美”，何以硬控“老外”？</w:t>
      </w:r>
    </w:p>
    <w:p w14:paraId="375022B4">
      <w:pPr>
        <w:ind w:firstLine="420" w:firstLineChars="200"/>
        <w:rPr>
          <w:rFonts w:hint="default"/>
          <w:lang w:val="en-US" w:eastAsia="zh-CN"/>
        </w:rPr>
      </w:pPr>
      <w:r>
        <w:rPr>
          <w:rFonts w:hint="eastAsia"/>
          <w:lang w:val="en-US" w:eastAsia="zh-CN"/>
        </w:rPr>
        <w:t>1.</w:t>
      </w:r>
      <w:r>
        <w:rPr>
          <w:rFonts w:hint="default"/>
          <w:lang w:val="en-US" w:eastAsia="zh-CN"/>
        </w:rPr>
        <w:t>在热门景区、老城街巷，你是否也遇到过，穿着古装拍写真的外国人？身穿汉服的外国小伙儿，在古典园林的小桥流水间潇洒踱步，沉浸于移步换景的东方美学；金发碧眼的外国姑娘，头戴步摇，在红墙绿瓦前轻摇团扇体验“中式优雅”……</w:t>
      </w:r>
      <w:r>
        <w:rPr>
          <w:rFonts w:hint="eastAsia" w:ascii="黑体" w:hAnsi="黑体" w:eastAsia="黑体" w:cs="黑体"/>
          <w:lang w:val="en-US" w:eastAsia="zh-CN"/>
        </w:rPr>
        <w:t>无论是唐风宋韵的古风妆造，还是独具特色的民族盛装，中式写真正成为越来越多外国游客来中国旅游的热门选项</w:t>
      </w:r>
      <w:r>
        <w:rPr>
          <w:rFonts w:hint="default"/>
          <w:lang w:val="en-US" w:eastAsia="zh-CN"/>
        </w:rPr>
        <w:t>。今天，我们就来聊聊这个话题。</w:t>
      </w:r>
    </w:p>
    <w:p w14:paraId="44887B08">
      <w:pPr>
        <w:ind w:firstLine="420" w:firstLineChars="200"/>
        <w:rPr>
          <w:rFonts w:hint="default"/>
          <w:lang w:val="en-US" w:eastAsia="zh-CN"/>
        </w:rPr>
      </w:pPr>
      <w:r>
        <w:rPr>
          <w:rFonts w:hint="eastAsia" w:ascii="黑体" w:hAnsi="黑体" w:eastAsia="黑体" w:cs="黑体"/>
          <w:lang w:val="en-US" w:eastAsia="zh-CN"/>
        </w:rPr>
        <w:t>2.</w:t>
      </w:r>
      <w:r>
        <w:rPr>
          <w:rFonts w:hint="default" w:ascii="黑体" w:hAnsi="黑体" w:eastAsia="黑体" w:cs="黑体"/>
          <w:lang w:val="en-US" w:eastAsia="zh-CN"/>
        </w:rPr>
        <w:t>曾经</w:t>
      </w:r>
      <w:r>
        <w:rPr>
          <w:rFonts w:hint="default"/>
          <w:lang w:val="en-US" w:eastAsia="zh-CN"/>
        </w:rPr>
        <w:t>，对很多外国人来说，中国游的行程就是看一看故宫、兵马俑，转一转桂林、九寨沟，尝一尝烤鸭、小笼包。</w:t>
      </w:r>
      <w:r>
        <w:rPr>
          <w:rFonts w:hint="default" w:ascii="黑体" w:hAnsi="黑体" w:eastAsia="黑体" w:cs="黑体"/>
          <w:lang w:val="en-US" w:eastAsia="zh-CN"/>
        </w:rPr>
        <w:t>如今</w:t>
      </w:r>
      <w:r>
        <w:rPr>
          <w:rFonts w:hint="default"/>
          <w:lang w:val="en-US" w:eastAsia="zh-CN"/>
        </w:rPr>
        <w:t>，挑选一套心仪的中国传统服饰，在妆造、拍摄团队的协助下，摆出具有中式风韵的神态、动作，以角色代入的方式亲近自然景观、了解人文历史，带来了更为沉浸式的体验。</w:t>
      </w:r>
    </w:p>
    <w:p w14:paraId="2E4BD815">
      <w:pPr>
        <w:ind w:firstLine="420" w:firstLineChars="200"/>
        <w:rPr>
          <w:rFonts w:hint="default"/>
          <w:lang w:val="en-US" w:eastAsia="zh-CN"/>
        </w:rPr>
      </w:pPr>
      <w:r>
        <w:rPr>
          <w:rFonts w:hint="eastAsia" w:ascii="黑体" w:hAnsi="黑体" w:eastAsia="黑体" w:cs="黑体"/>
          <w:b w:val="0"/>
          <w:bCs w:val="0"/>
          <w:u w:val="single"/>
          <w:lang w:val="en-US" w:eastAsia="zh-CN"/>
        </w:rPr>
        <w:t>3.用中式写真记录中国游，外国游客的“中国体验”变得更加立体和深入。</w:t>
      </w:r>
      <w:r>
        <w:rPr>
          <w:rFonts w:hint="default"/>
          <w:lang w:val="en-US" w:eastAsia="zh-CN"/>
        </w:rPr>
        <w:t>从以参观、打卡为主的游览方式，到亲身参与、主动融入的文化体验，一组写真，让“中国印象”有了更生动的表情和更真切的温度。</w:t>
      </w:r>
    </w:p>
    <w:p w14:paraId="32FB583D">
      <w:pPr>
        <w:ind w:firstLine="420" w:firstLineChars="200"/>
        <w:rPr>
          <w:rFonts w:hint="default"/>
          <w:lang w:val="en-US" w:eastAsia="zh-CN"/>
        </w:rPr>
      </w:pPr>
      <w:r>
        <w:rPr>
          <w:rFonts w:hint="eastAsia"/>
          <w:lang w:val="en-US" w:eastAsia="zh-CN"/>
        </w:rPr>
        <w:t>4.</w:t>
      </w:r>
      <w:r>
        <w:rPr>
          <w:rFonts w:hint="default"/>
          <w:lang w:val="en-US" w:eastAsia="zh-CN"/>
        </w:rPr>
        <w:t>“我在中国拍写真”的走红，</w:t>
      </w:r>
      <w:r>
        <w:rPr>
          <w:rFonts w:hint="default" w:ascii="黑体" w:hAnsi="黑体" w:eastAsia="黑体" w:cs="黑体"/>
          <w:lang w:val="en-US" w:eastAsia="zh-CN"/>
        </w:rPr>
        <w:t>离不开持续升温的入境游市场和日益创新的文旅产业。</w:t>
      </w:r>
      <w:r>
        <w:rPr>
          <w:rFonts w:hint="default"/>
          <w:lang w:val="en-US" w:eastAsia="zh-CN"/>
        </w:rPr>
        <w:t>近年来，中国签证、离境退税政策持续优化，交通、支付便利化国际化水平不断提升，“China Travel”正成为世界新潮流。</w:t>
      </w:r>
    </w:p>
    <w:p w14:paraId="38E0784A">
      <w:pPr>
        <w:ind w:firstLine="420" w:firstLineChars="200"/>
        <w:rPr>
          <w:rFonts w:hint="default"/>
          <w:lang w:val="en-US" w:eastAsia="zh-CN"/>
        </w:rPr>
      </w:pPr>
      <w:r>
        <w:rPr>
          <w:rFonts w:hint="eastAsia"/>
          <w:lang w:val="en-US" w:eastAsia="zh-CN"/>
        </w:rPr>
        <w:t>5.</w:t>
      </w:r>
      <w:r>
        <w:rPr>
          <w:rFonts w:hint="default"/>
          <w:lang w:val="en-US" w:eastAsia="zh-CN"/>
        </w:rPr>
        <w:t>尝试非遗技艺、探秘小众目的地、自在CityWalk或CityRide……随着文旅新场景、新服务涌现，游在中国有了更多“打开方式”。当体验中国文化成为外国人入境游的主要目的之一，在国内已经较为成熟的旅拍、写真产业敏锐捕捉到了这股“文化尝鲜”的需求，让外国游客以可感知、可参与、可传播的方式，感受一段东方风韵。</w:t>
      </w:r>
    </w:p>
    <w:p w14:paraId="35EEE324">
      <w:pPr>
        <w:ind w:firstLine="420" w:firstLineChars="200"/>
        <w:rPr>
          <w:rFonts w:hint="default"/>
          <w:lang w:val="en-US" w:eastAsia="zh-CN"/>
        </w:rPr>
      </w:pPr>
      <w:r>
        <w:rPr>
          <w:rFonts w:hint="eastAsia"/>
          <w:lang w:val="en-US" w:eastAsia="zh-CN"/>
        </w:rPr>
        <w:t>6.</w:t>
      </w:r>
      <w:r>
        <w:rPr>
          <w:rFonts w:hint="default"/>
          <w:lang w:val="en-US" w:eastAsia="zh-CN"/>
        </w:rPr>
        <w:t>也许，“拍一套中式写真”的风潮始于旅行中的新鲜与好奇，</w:t>
      </w:r>
      <w:r>
        <w:rPr>
          <w:rFonts w:hint="default" w:ascii="黑体" w:hAnsi="黑体" w:eastAsia="黑体" w:cs="黑体"/>
          <w:lang w:val="en-US" w:eastAsia="zh-CN"/>
        </w:rPr>
        <w:t>但归根到底，源自文化的吸引力</w:t>
      </w:r>
      <w:r>
        <w:rPr>
          <w:rFonts w:hint="default"/>
          <w:lang w:val="en-US" w:eastAsia="zh-CN"/>
        </w:rPr>
        <w:t>。“中国有礼仪之大，故称夏；有服章之美，谓之华。”服饰是文化的重要载体和文明的具体表现。一套汉服，纹样传承着千年历史；一件旗袍，剪裁勾勒出生活变迁。无论是宫廷的华丽、仙侠的洒脱，还是水乡的温婉，各种风格的中式写真都汇聚着大量极具辨识度的文化符号，呈现出中式美学的独特魅力，承载着深厚的历史积淀与民族智慧。</w:t>
      </w:r>
    </w:p>
    <w:p w14:paraId="55F95B71">
      <w:pPr>
        <w:ind w:firstLine="420" w:firstLineChars="200"/>
        <w:rPr>
          <w:rFonts w:hint="default"/>
          <w:lang w:val="en-US" w:eastAsia="zh-CN"/>
        </w:rPr>
      </w:pPr>
      <w:r>
        <w:rPr>
          <w:rFonts w:hint="eastAsia"/>
          <w:lang w:val="en-US" w:eastAsia="zh-CN"/>
        </w:rPr>
        <w:t>7.</w:t>
      </w:r>
      <w:r>
        <w:rPr>
          <w:rFonts w:hint="default" w:ascii="黑体" w:hAnsi="黑体" w:eastAsia="黑体" w:cs="黑体"/>
          <w:lang w:val="en-US" w:eastAsia="zh-CN"/>
        </w:rPr>
        <w:t>不可否认</w:t>
      </w:r>
      <w:r>
        <w:rPr>
          <w:rFonts w:hint="default"/>
          <w:lang w:val="en-US" w:eastAsia="zh-CN"/>
        </w:rPr>
        <w:t>，在外国游客拍摄中式写真的过程中，</w:t>
      </w:r>
      <w:r>
        <w:rPr>
          <w:rFonts w:hint="default" w:ascii="黑体" w:hAnsi="黑体" w:eastAsia="黑体" w:cs="黑体"/>
          <w:lang w:val="en-US" w:eastAsia="zh-CN"/>
        </w:rPr>
        <w:t>中外审美理解与习惯偏好上的差异依然存在</w:t>
      </w:r>
      <w:r>
        <w:rPr>
          <w:rFonts w:hint="default"/>
          <w:lang w:val="en-US" w:eastAsia="zh-CN"/>
        </w:rPr>
        <w:t>，</w:t>
      </w:r>
      <w:r>
        <w:rPr>
          <w:rFonts w:hint="default" w:ascii="黑体" w:hAnsi="黑体" w:eastAsia="黑体" w:cs="黑体"/>
          <w:lang w:val="en-US" w:eastAsia="zh-CN"/>
        </w:rPr>
        <w:t>然而文化的生命力正在交流互鉴中勃发。</w:t>
      </w:r>
      <w:r>
        <w:rPr>
          <w:rFonts w:hint="default"/>
          <w:lang w:val="en-US" w:eastAsia="zh-CN"/>
        </w:rPr>
        <w:t>与造型师探讨妆造细节、向摄影师学习古典仪态，和身边人分享拍照体验，“出片”的“美”，与拍摄过程中的“趣”，共同构成了一次跨文化交流，搭建起相互尊重与理解的桥梁。</w:t>
      </w:r>
    </w:p>
    <w:p w14:paraId="41E2ACFA">
      <w:pPr>
        <w:ind w:firstLine="420" w:firstLineChars="200"/>
        <w:rPr>
          <w:rFonts w:hint="default"/>
          <w:lang w:val="en-US" w:eastAsia="zh-CN"/>
        </w:rPr>
      </w:pPr>
      <w:r>
        <w:rPr>
          <w:rFonts w:hint="eastAsia"/>
          <w:lang w:val="en-US" w:eastAsia="zh-CN"/>
        </w:rPr>
        <w:t>8.</w:t>
      </w:r>
      <w:r>
        <w:rPr>
          <w:rFonts w:hint="default"/>
          <w:lang w:val="en-US" w:eastAsia="zh-CN"/>
        </w:rPr>
        <w:t>当一张张中式“大片”出现在海外社交媒体，中国行的体验被真实记录和分享，世界看见中国有了鲜明的答案；当路人对身着华服的“洋面孔”不吝赞美、热情互动，中国拥抱世界有了生动的注脚。</w:t>
      </w:r>
    </w:p>
    <w:p w14:paraId="396C3CC7">
      <w:pPr>
        <w:ind w:firstLine="420" w:firstLineChars="200"/>
        <w:rPr>
          <w:rFonts w:hint="default"/>
          <w:lang w:val="en-US" w:eastAsia="zh-CN"/>
        </w:rPr>
      </w:pPr>
      <w:r>
        <w:rPr>
          <w:rFonts w:hint="eastAsia"/>
          <w:lang w:val="en-US" w:eastAsia="zh-CN"/>
        </w:rPr>
        <w:t>9.</w:t>
      </w:r>
      <w:r>
        <w:rPr>
          <w:rFonts w:hint="default"/>
          <w:lang w:val="en-US" w:eastAsia="zh-CN"/>
        </w:rPr>
        <w:t>“我喜欢在中国拍摄汉服写真”“真的很想再去中国”……这场中式写真风潮，让更多人愿意主动探寻中华文明之美。从“中国印象”到“中国体验”，沉浸式“打卡中国”，让世界看见的，不仅是一个拥有丰富遗产的文明古国，更是一个开放、真诚、友善的现代中国。</w:t>
      </w:r>
    </w:p>
    <w:p w14:paraId="27CFF179">
      <w:pPr>
        <w:ind w:firstLine="420" w:firstLineChars="200"/>
        <w:rPr>
          <w:rFonts w:hint="eastAsia" w:ascii="黑体" w:hAnsi="黑体" w:eastAsia="黑体" w:cs="黑体"/>
          <w:lang w:val="en-US" w:eastAsia="zh-CN"/>
        </w:rPr>
      </w:pPr>
      <w:r>
        <w:rPr>
          <w:rFonts w:hint="eastAsia" w:ascii="黑体" w:hAnsi="黑体" w:eastAsia="黑体" w:cs="黑体"/>
          <w:lang w:val="en-US" w:eastAsia="zh-CN"/>
        </w:rPr>
        <w:t>10.各美其美、美美与共，在相互尊重与开放交流中，人类文明的长河将愈发浩瀚，携手同行的未来图景将更加清晰。</w:t>
      </w:r>
    </w:p>
    <w:p w14:paraId="1B7BED51">
      <w:pPr>
        <w:ind w:firstLine="420" w:firstLineChars="200"/>
        <w:rPr>
          <w:rFonts w:hint="default"/>
          <w:lang w:val="en-US" w:eastAsia="zh-CN"/>
        </w:rPr>
      </w:pPr>
      <w:r>
        <w:rPr>
          <w:rFonts w:hint="default"/>
          <w:lang w:val="en-US" w:eastAsia="zh-CN"/>
        </w:rPr>
        <w:t>这正是：</w:t>
      </w:r>
    </w:p>
    <w:p w14:paraId="42C2CCCE">
      <w:pPr>
        <w:ind w:firstLine="1050" w:firstLineChars="500"/>
        <w:rPr>
          <w:rFonts w:hint="default"/>
          <w:lang w:val="en-US" w:eastAsia="zh-CN"/>
        </w:rPr>
      </w:pPr>
      <w:r>
        <w:rPr>
          <w:rFonts w:hint="default"/>
          <w:lang w:val="en-US" w:eastAsia="zh-CN"/>
        </w:rPr>
        <w:t>外国游人着汉妆，镜头内外意趣长。</w:t>
      </w:r>
    </w:p>
    <w:p w14:paraId="6C0A72B1">
      <w:pPr>
        <w:ind w:firstLine="1050" w:firstLineChars="500"/>
        <w:rPr>
          <w:rFonts w:hint="default"/>
          <w:lang w:val="en-US" w:eastAsia="zh-CN"/>
        </w:rPr>
      </w:pPr>
      <w:r>
        <w:rPr>
          <w:sz w:val="21"/>
        </w:rPr>
        <mc:AlternateContent>
          <mc:Choice Requires="wps">
            <w:drawing>
              <wp:anchor distT="0" distB="0" distL="114300" distR="114300" simplePos="0" relativeHeight="251660288" behindDoc="0" locked="0" layoutInCell="1" allowOverlap="1">
                <wp:simplePos x="0" y="0"/>
                <wp:positionH relativeFrom="column">
                  <wp:posOffset>40005</wp:posOffset>
                </wp:positionH>
                <wp:positionV relativeFrom="paragraph">
                  <wp:posOffset>238760</wp:posOffset>
                </wp:positionV>
                <wp:extent cx="6764020" cy="2776855"/>
                <wp:effectExtent l="4445" t="4445" r="13335" b="12700"/>
                <wp:wrapNone/>
                <wp:docPr id="1" name="文本框 1"/>
                <wp:cNvGraphicFramePr/>
                <a:graphic xmlns:a="http://schemas.openxmlformats.org/drawingml/2006/main">
                  <a:graphicData uri="http://schemas.microsoft.com/office/word/2010/wordprocessingShape">
                    <wps:wsp>
                      <wps:cNvSpPr txBox="1"/>
                      <wps:spPr>
                        <a:xfrm>
                          <a:off x="446405" y="7345680"/>
                          <a:ext cx="6764020" cy="277685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7A7FE2FE">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一、按照下面提示，梳理文章脉络。</w:t>
                            </w:r>
                          </w:p>
                          <w:p w14:paraId="7BD3C739">
                            <w:pPr>
                              <w:rPr>
                                <w:rFonts w:hint="eastAsia"/>
                                <w:lang w:val="en-US" w:eastAsia="zh-CN"/>
                              </w:rPr>
                            </w:pPr>
                            <w:r>
                              <w:rPr>
                                <w:rFonts w:hint="eastAsia"/>
                                <w:lang w:val="en-US" w:eastAsia="zh-CN"/>
                              </w:rPr>
                              <w:t>第1段，描述了________________________现象，从而引出了_________________________话题（论题）。</w:t>
                            </w:r>
                          </w:p>
                          <w:p w14:paraId="3CBFFA20">
                            <w:pPr>
                              <w:rPr>
                                <w:rFonts w:hint="eastAsia"/>
                                <w:lang w:val="en-US" w:eastAsia="zh-CN"/>
                              </w:rPr>
                            </w:pPr>
                            <w:r>
                              <w:rPr>
                                <w:rFonts w:hint="eastAsia"/>
                                <w:lang w:val="en-US" w:eastAsia="zh-CN"/>
                              </w:rPr>
                              <w:t>第2、3段，对比两种中国游，曾经____________________________，其特点是___________________；如今___________________________________________，其特点是__________________________。其目的在于突出__________________________________________。</w:t>
                            </w:r>
                          </w:p>
                          <w:p w14:paraId="44771818">
                            <w:pPr>
                              <w:rPr>
                                <w:rFonts w:hint="eastAsia"/>
                                <w:lang w:val="en-US" w:eastAsia="zh-CN"/>
                              </w:rPr>
                            </w:pPr>
                            <w:r>
                              <w:rPr>
                                <w:rFonts w:hint="eastAsia"/>
                                <w:lang w:val="en-US" w:eastAsia="zh-CN"/>
                              </w:rPr>
                              <w:t>第4、5、6段，揭示“我在中国拍写真”走红背后的原因：______________________________________________;____</w:t>
                            </w:r>
                          </w:p>
                          <w:p w14:paraId="21A13C4E">
                            <w:pPr>
                              <w:rPr>
                                <w:rFonts w:hint="eastAsia"/>
                                <w:lang w:val="en-US" w:eastAsia="zh-CN"/>
                              </w:rPr>
                            </w:pPr>
                            <w:r>
                              <w:rPr>
                                <w:rFonts w:hint="eastAsia"/>
                                <w:lang w:val="en-US" w:eastAsia="zh-CN"/>
                              </w:rPr>
                              <w:t>__________________________________________。</w:t>
                            </w:r>
                          </w:p>
                          <w:p w14:paraId="3CAB7775">
                            <w:pPr>
                              <w:rPr>
                                <w:rFonts w:hint="default" w:ascii="黑体" w:hAnsi="黑体" w:eastAsia="黑体" w:cs="黑体"/>
                                <w:lang w:val="en-US" w:eastAsia="zh-CN"/>
                              </w:rPr>
                            </w:pPr>
                            <w:r>
                              <w:rPr>
                                <w:rFonts w:hint="eastAsia"/>
                                <w:lang w:val="en-US" w:eastAsia="zh-CN"/>
                              </w:rPr>
                              <w:t>第7、8段，揭示意义，升华主题：</w:t>
                            </w:r>
                            <w:r>
                              <w:rPr>
                                <w:rFonts w:hint="default" w:ascii="黑体" w:hAnsi="黑体" w:eastAsia="黑体" w:cs="黑体"/>
                                <w:lang w:val="en-US" w:eastAsia="zh-CN"/>
                              </w:rPr>
                              <w:t>中外审美理解与习惯偏好上的差异依然存在</w:t>
                            </w:r>
                            <w:r>
                              <w:rPr>
                                <w:rFonts w:hint="eastAsia" w:ascii="黑体" w:hAnsi="黑体" w:eastAsia="黑体" w:cs="黑体"/>
                                <w:lang w:val="en-US" w:eastAsia="zh-CN"/>
                              </w:rPr>
                              <w:t>，但是文化______________________；</w:t>
                            </w:r>
                          </w:p>
                          <w:p w14:paraId="068792B3">
                            <w:pPr>
                              <w:rPr>
                                <w:rFonts w:hint="default" w:ascii="黑体" w:hAnsi="黑体" w:eastAsia="黑体" w:cs="黑体"/>
                                <w:lang w:val="en-US" w:eastAsia="zh-CN"/>
                              </w:rPr>
                            </w:pPr>
                            <w:r>
                              <w:rPr>
                                <w:rFonts w:hint="eastAsia" w:ascii="黑体" w:hAnsi="黑体" w:eastAsia="黑体" w:cs="黑体"/>
                                <w:lang w:val="en-US" w:eastAsia="zh-CN"/>
                              </w:rPr>
                              <w:t>中国面貌_____________________________；人类文明_____________________________________。</w:t>
                            </w:r>
                          </w:p>
                          <w:p w14:paraId="286C1F9E">
                            <w:pPr>
                              <w:rPr>
                                <w:rFonts w:hint="eastAsia" w:ascii="黑体" w:hAnsi="黑体" w:eastAsia="黑体" w:cs="黑体"/>
                                <w:lang w:val="en-US" w:eastAsia="zh-CN"/>
                              </w:rPr>
                            </w:pPr>
                          </w:p>
                          <w:p w14:paraId="7EE4DF1A">
                            <w:pPr>
                              <w:rPr>
                                <w:rFonts w:hint="eastAsia" w:ascii="黑体" w:hAnsi="黑体" w:eastAsia="黑体" w:cs="黑体"/>
                                <w:lang w:val="en-US" w:eastAsia="zh-CN"/>
                              </w:rPr>
                            </w:pPr>
                            <w:r>
                              <w:rPr>
                                <w:rFonts w:hint="eastAsia" w:ascii="黑体" w:hAnsi="黑体" w:eastAsia="黑体" w:cs="黑体"/>
                                <w:lang w:val="en-US" w:eastAsia="zh-CN"/>
                              </w:rPr>
                              <w:t>二、同主题素材积累：</w:t>
                            </w:r>
                          </w:p>
                          <w:p w14:paraId="42B77E08">
                            <w:pPr>
                              <w:rPr>
                                <w:rFonts w:hint="default" w:ascii="黑体" w:hAnsi="黑体" w:eastAsia="黑体" w:cs="黑体"/>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15pt;margin-top:18.8pt;height:218.65pt;width:532.6pt;z-index:251660288;mso-width-relative:page;mso-height-relative:page;" fillcolor="#FFFFFF [3201]" filled="t" stroked="t" coordsize="21600,21600" o:gfxdata="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A9X80DWAAAACQEAAA8AAAAAAAAAAQAgAAAAIgAAAGRycy9kb3ducmV2LnhtbFBLAQIUABQAAAAI&#10;AIdO4kA0MRlNYQIAAMMEAAAOAAAAAAAAAAEAIAAAACUBAABkcnMvZTJvRG9jLnhtbFBLBQYAAAAA&#10;BgAGAFkBAAD4BQAAAAA=&#10;">
                <v:fill on="t" focussize="0,0"/>
                <v:stroke weight="0.5pt" color="#000000 [3204]" joinstyle="round"/>
                <v:imagedata o:title=""/>
                <o:lock v:ext="edit" aspectratio="f"/>
                <v:textbox>
                  <w:txbxContent>
                    <w:p w14:paraId="7A7FE2FE">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一、按照下面提示，梳理文章脉络。</w:t>
                      </w:r>
                    </w:p>
                    <w:p w14:paraId="7BD3C739">
                      <w:pPr>
                        <w:rPr>
                          <w:rFonts w:hint="eastAsia"/>
                          <w:lang w:val="en-US" w:eastAsia="zh-CN"/>
                        </w:rPr>
                      </w:pPr>
                      <w:r>
                        <w:rPr>
                          <w:rFonts w:hint="eastAsia"/>
                          <w:lang w:val="en-US" w:eastAsia="zh-CN"/>
                        </w:rPr>
                        <w:t>第1段，描述了________________________现象，从而引出了_________________________话题（论题）。</w:t>
                      </w:r>
                    </w:p>
                    <w:p w14:paraId="3CBFFA20">
                      <w:pPr>
                        <w:rPr>
                          <w:rFonts w:hint="eastAsia"/>
                          <w:lang w:val="en-US" w:eastAsia="zh-CN"/>
                        </w:rPr>
                      </w:pPr>
                      <w:r>
                        <w:rPr>
                          <w:rFonts w:hint="eastAsia"/>
                          <w:lang w:val="en-US" w:eastAsia="zh-CN"/>
                        </w:rPr>
                        <w:t>第2、3段，对比两种中国游，曾经____________________________，其特点是___________________；如今___________________________________________，其特点是__________________________。其目的在于突出__________________________________________。</w:t>
                      </w:r>
                    </w:p>
                    <w:p w14:paraId="44771818">
                      <w:pPr>
                        <w:rPr>
                          <w:rFonts w:hint="eastAsia"/>
                          <w:lang w:val="en-US" w:eastAsia="zh-CN"/>
                        </w:rPr>
                      </w:pPr>
                      <w:r>
                        <w:rPr>
                          <w:rFonts w:hint="eastAsia"/>
                          <w:lang w:val="en-US" w:eastAsia="zh-CN"/>
                        </w:rPr>
                        <w:t>第4、5、6段，揭示“我在中国拍写真”走红背后的原因：______________________________________________;____</w:t>
                      </w:r>
                    </w:p>
                    <w:p w14:paraId="21A13C4E">
                      <w:pPr>
                        <w:rPr>
                          <w:rFonts w:hint="eastAsia"/>
                          <w:lang w:val="en-US" w:eastAsia="zh-CN"/>
                        </w:rPr>
                      </w:pPr>
                      <w:r>
                        <w:rPr>
                          <w:rFonts w:hint="eastAsia"/>
                          <w:lang w:val="en-US" w:eastAsia="zh-CN"/>
                        </w:rPr>
                        <w:t>__________________________________________。</w:t>
                      </w:r>
                    </w:p>
                    <w:p w14:paraId="3CAB7775">
                      <w:pPr>
                        <w:rPr>
                          <w:rFonts w:hint="default" w:ascii="黑体" w:hAnsi="黑体" w:eastAsia="黑体" w:cs="黑体"/>
                          <w:lang w:val="en-US" w:eastAsia="zh-CN"/>
                        </w:rPr>
                      </w:pPr>
                      <w:r>
                        <w:rPr>
                          <w:rFonts w:hint="eastAsia"/>
                          <w:lang w:val="en-US" w:eastAsia="zh-CN"/>
                        </w:rPr>
                        <w:t>第7、8段，揭示意义，升华主题：</w:t>
                      </w:r>
                      <w:r>
                        <w:rPr>
                          <w:rFonts w:hint="default" w:ascii="黑体" w:hAnsi="黑体" w:eastAsia="黑体" w:cs="黑体"/>
                          <w:lang w:val="en-US" w:eastAsia="zh-CN"/>
                        </w:rPr>
                        <w:t>中外审美理解与习惯偏好上的差异依然存在</w:t>
                      </w:r>
                      <w:r>
                        <w:rPr>
                          <w:rFonts w:hint="eastAsia" w:ascii="黑体" w:hAnsi="黑体" w:eastAsia="黑体" w:cs="黑体"/>
                          <w:lang w:val="en-US" w:eastAsia="zh-CN"/>
                        </w:rPr>
                        <w:t>，但是文化______________________；</w:t>
                      </w:r>
                    </w:p>
                    <w:p w14:paraId="068792B3">
                      <w:pPr>
                        <w:rPr>
                          <w:rFonts w:hint="default" w:ascii="黑体" w:hAnsi="黑体" w:eastAsia="黑体" w:cs="黑体"/>
                          <w:lang w:val="en-US" w:eastAsia="zh-CN"/>
                        </w:rPr>
                      </w:pPr>
                      <w:r>
                        <w:rPr>
                          <w:rFonts w:hint="eastAsia" w:ascii="黑体" w:hAnsi="黑体" w:eastAsia="黑体" w:cs="黑体"/>
                          <w:lang w:val="en-US" w:eastAsia="zh-CN"/>
                        </w:rPr>
                        <w:t>中国面貌_____________________________；人类文明_____________________________________。</w:t>
                      </w:r>
                    </w:p>
                    <w:p w14:paraId="286C1F9E">
                      <w:pPr>
                        <w:rPr>
                          <w:rFonts w:hint="eastAsia" w:ascii="黑体" w:hAnsi="黑体" w:eastAsia="黑体" w:cs="黑体"/>
                          <w:lang w:val="en-US" w:eastAsia="zh-CN"/>
                        </w:rPr>
                      </w:pPr>
                    </w:p>
                    <w:p w14:paraId="7EE4DF1A">
                      <w:pPr>
                        <w:rPr>
                          <w:rFonts w:hint="eastAsia" w:ascii="黑体" w:hAnsi="黑体" w:eastAsia="黑体" w:cs="黑体"/>
                          <w:lang w:val="en-US" w:eastAsia="zh-CN"/>
                        </w:rPr>
                      </w:pPr>
                      <w:r>
                        <w:rPr>
                          <w:rFonts w:hint="eastAsia" w:ascii="黑体" w:hAnsi="黑体" w:eastAsia="黑体" w:cs="黑体"/>
                          <w:lang w:val="en-US" w:eastAsia="zh-CN"/>
                        </w:rPr>
                        <w:t>二、同主题素材积累：</w:t>
                      </w:r>
                    </w:p>
                    <w:p w14:paraId="42B77E08">
                      <w:pPr>
                        <w:rPr>
                          <w:rFonts w:hint="default" w:ascii="黑体" w:hAnsi="黑体" w:eastAsia="黑体" w:cs="黑体"/>
                          <w:lang w:val="en-US" w:eastAsia="zh-CN"/>
                        </w:rPr>
                      </w:pPr>
                    </w:p>
                  </w:txbxContent>
                </v:textbox>
              </v:shape>
            </w:pict>
          </mc:Fallback>
        </mc:AlternateContent>
      </w:r>
      <w:r>
        <w:rPr>
          <w:rFonts w:hint="default"/>
          <w:lang w:val="en-US" w:eastAsia="zh-CN"/>
        </w:rPr>
        <w:t>体验胜过千般语，美美与共谱华章。</w:t>
      </w:r>
    </w:p>
    <w:p w14:paraId="2242E450">
      <w:pPr>
        <w:rPr>
          <w:rFonts w:hint="default"/>
          <w:lang w:val="en-US" w:eastAsia="zh-CN"/>
        </w:rPr>
        <w:sectPr>
          <w:footerReference r:id="rId3" w:type="default"/>
          <w:pgSz w:w="11906" w:h="16838"/>
          <w:pgMar w:top="720" w:right="720" w:bottom="720" w:left="720" w:header="0" w:footer="737" w:gutter="0"/>
          <w:pgNumType w:fmt="decimal"/>
          <w:cols w:space="425" w:num="1"/>
          <w:docGrid w:type="lines" w:linePitch="312" w:charSpace="0"/>
        </w:sectPr>
      </w:pPr>
    </w:p>
    <w:p w14:paraId="494D52ED">
      <w:pPr>
        <w:keepNext w:val="0"/>
        <w:keepLines w:val="0"/>
        <w:pageBreakBefore w:val="0"/>
        <w:widowControl w:val="0"/>
        <w:kinsoku/>
        <w:wordWrap/>
        <w:overflowPunct/>
        <w:topLinePunct w:val="0"/>
        <w:autoSpaceDE/>
        <w:autoSpaceDN/>
        <w:bidi w:val="0"/>
        <w:adjustRightInd/>
        <w:snapToGrid/>
        <w:spacing w:line="240" w:lineRule="auto"/>
        <w:ind w:firstLine="460" w:firstLineChars="200"/>
        <w:jc w:val="center"/>
        <w:textAlignment w:val="auto"/>
        <w:rPr>
          <w:rFonts w:hint="eastAsia" w:ascii="宋体" w:hAnsi="宋体" w:eastAsia="宋体" w:cs="宋体"/>
          <w:sz w:val="21"/>
          <w:szCs w:val="21"/>
          <w:lang w:val="en-US" w:eastAsia="zh-CN"/>
        </w:rPr>
      </w:pPr>
      <w:r>
        <w:rPr>
          <w:rFonts w:hint="eastAsia" w:ascii="Microsoft YaHei UI" w:hAnsi="Microsoft YaHei UI" w:eastAsia="Microsoft YaHei UI" w:cs="Microsoft YaHei UI"/>
          <w:b/>
          <w:bCs/>
          <w:i w:val="0"/>
          <w:iCs w:val="0"/>
          <w:caps w:val="0"/>
          <w:spacing w:val="5"/>
          <w:sz w:val="22"/>
          <w:szCs w:val="22"/>
          <w:shd w:val="clear" w:fill="FFFFFF"/>
          <w:lang w:val="en-US" w:eastAsia="zh-CN"/>
        </w:rPr>
        <w:t>时文2：</w:t>
      </w:r>
      <w:r>
        <w:rPr>
          <w:rFonts w:hint="eastAsia" w:ascii="Microsoft YaHei UI" w:hAnsi="Microsoft YaHei UI" w:eastAsia="Microsoft YaHei UI" w:cs="Microsoft YaHei UI"/>
          <w:b/>
          <w:bCs/>
          <w:i w:val="0"/>
          <w:iCs w:val="0"/>
          <w:caps w:val="0"/>
          <w:spacing w:val="5"/>
          <w:kern w:val="44"/>
          <w:sz w:val="22"/>
          <w:szCs w:val="22"/>
          <w:shd w:val="clear" w:fill="FFFFFF"/>
          <w:lang w:val="en-US" w:eastAsia="zh-CN" w:bidi="ar"/>
        </w:rPr>
        <w:t>新大众文艺何以繁花绽放</w:t>
      </w:r>
    </w:p>
    <w:p w14:paraId="1870CDD8">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近来，几个挺文艺的场景，在记忆里连点成线。</w:t>
      </w:r>
    </w:p>
    <w:p w14:paraId="6EE02C11">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山西灵丘县杨庄村，村民自编自演情景剧《纪念白求恩》，在村口广场上演。观众惊艳于服化道有模有样，感慨八旬大娘倾情演出。 　　</w:t>
      </w:r>
    </w:p>
    <w:p w14:paraId="4F526270">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北京朝阳公园一处开放草坪，草根主播正在直播演唱歌曲。悠扬的旋律，吸引数百名市民、游客席地而坐，观众也可“抢麦”高歌。 　　</w:t>
      </w:r>
    </w:p>
    <w:p w14:paraId="2D09E447">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聊起电视剧《沉默的荣耀》，朋友拿出手机，打开以《珊瑚颂》为背景音乐创作的各种短视频，展示网友留言“很上头”。 </w:t>
      </w:r>
      <w:r>
        <w:rPr>
          <w:rFonts w:hint="eastAsia" w:ascii="黑体" w:hAnsi="黑体" w:eastAsia="黑体" w:cs="黑体"/>
          <w:sz w:val="21"/>
          <w:szCs w:val="21"/>
          <w:lang w:val="en-US" w:eastAsia="zh-CN"/>
        </w:rPr>
        <w:t>文艺是常为新的，文艺创作正日益走向共创共享。递进一层看，当文化日益成为高品质生活的重要内容，人民群众对文艺作品的要求水涨船高，同时也渴望参与文艺创作。</w:t>
      </w:r>
      <w:r>
        <w:rPr>
          <w:rFonts w:hint="eastAsia" w:ascii="宋体" w:hAnsi="宋体" w:eastAsia="宋体" w:cs="宋体"/>
          <w:sz w:val="21"/>
          <w:szCs w:val="21"/>
          <w:lang w:val="en-US" w:eastAsia="zh-CN"/>
        </w:rPr>
        <w:t xml:space="preserve"> 　　</w:t>
      </w:r>
    </w:p>
    <w:p w14:paraId="54F8C81A">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黑体" w:hAnsi="黑体" w:eastAsia="黑体" w:cs="黑体"/>
          <w:sz w:val="21"/>
          <w:szCs w:val="21"/>
          <w:lang w:val="en-US" w:eastAsia="zh-CN"/>
        </w:rPr>
      </w:pPr>
      <w:r>
        <w:rPr>
          <w:rFonts w:hint="eastAsia" w:ascii="宋体" w:hAnsi="宋体" w:eastAsia="宋体" w:cs="宋体"/>
          <w:sz w:val="21"/>
          <w:szCs w:val="21"/>
          <w:lang w:val="en-US" w:eastAsia="zh-CN"/>
        </w:rPr>
        <w:t>“十五五”规划建议提出，“繁荣互联网条件下新大众文艺”。深刻领悟“让文艺的百花园永远为人民绽放”，</w:t>
      </w:r>
      <w:r>
        <w:rPr>
          <w:rFonts w:hint="eastAsia" w:ascii="黑体" w:hAnsi="黑体" w:eastAsia="黑体" w:cs="黑体"/>
          <w:sz w:val="21"/>
          <w:szCs w:val="21"/>
          <w:lang w:val="en-US" w:eastAsia="zh-CN"/>
        </w:rPr>
        <w:t xml:space="preserve">回答好文艺作品应当怎样更好走向大众，就要坚持满足人民文化需求和促进人民文化创造相统一，积极发掘新大众文艺这座富矿。 </w:t>
      </w:r>
    </w:p>
    <w:p w14:paraId="1244FAB3">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lang w:val="en-US" w:eastAsia="zh-CN"/>
        </w:rPr>
      </w:pPr>
      <w:r>
        <w:rPr>
          <w:rFonts w:hint="eastAsia" w:ascii="黑体" w:hAnsi="黑体" w:eastAsia="黑体" w:cs="黑体"/>
          <w:sz w:val="21"/>
          <w:szCs w:val="21"/>
          <w:lang w:val="en-US" w:eastAsia="zh-CN"/>
        </w:rPr>
        <w:t>回归文艺本质，面向大众、拥抱大众，文艺创作将更有生命力。</w:t>
      </w:r>
      <w:r>
        <w:rPr>
          <w:rFonts w:hint="eastAsia" w:ascii="宋体" w:hAnsi="宋体" w:eastAsia="宋体" w:cs="宋体"/>
          <w:sz w:val="21"/>
          <w:szCs w:val="21"/>
          <w:lang w:val="en-US" w:eastAsia="zh-CN"/>
        </w:rPr>
        <w:t xml:space="preserve"> 　　</w:t>
      </w:r>
    </w:p>
    <w:p w14:paraId="44CB7258">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lang w:val="en-US" w:eastAsia="zh-CN"/>
        </w:rPr>
      </w:pPr>
      <w:r>
        <w:rPr>
          <w:rFonts w:hint="eastAsia" w:ascii="黑体" w:hAnsi="黑体" w:eastAsia="黑体" w:cs="黑体"/>
          <w:sz w:val="21"/>
          <w:szCs w:val="21"/>
          <w:lang w:val="en-US" w:eastAsia="zh-CN"/>
        </w:rPr>
        <w:t>坚持以人民为中心的创作导向，是文艺繁荣发展的必由之路。</w:t>
      </w:r>
      <w:r>
        <w:rPr>
          <w:rFonts w:hint="eastAsia" w:ascii="宋体" w:hAnsi="宋体" w:eastAsia="宋体" w:cs="宋体"/>
          <w:sz w:val="21"/>
          <w:szCs w:val="21"/>
          <w:lang w:val="en-US" w:eastAsia="zh-CN"/>
        </w:rPr>
        <w:t>一段时间以来，文艺领域内容浮夸、心态浮躁、粗制滥造等现象颇受诟病，究其原因在于脱离了现实生活这个创作源泉。回看《山海情》《人世间》等佳作，无一不是深耕现实生活、呈现大众视角。 　　</w:t>
      </w:r>
    </w:p>
    <w:p w14:paraId="2C9C7AF8">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大众文艺创作潜能巨大。</w:t>
      </w:r>
      <w:r>
        <w:rPr>
          <w:rFonts w:hint="eastAsia" w:ascii="宋体" w:hAnsi="宋体" w:eastAsia="宋体" w:cs="宋体"/>
          <w:sz w:val="21"/>
          <w:szCs w:val="21"/>
          <w:lang w:val="en-US" w:eastAsia="zh-CN"/>
        </w:rPr>
        <w:t>近年来，纪实文学《我在上海开出租》、歌曲《若月亮没来》等实现质量与流量“双丰收”；“外卖诗人”王计兵、“煎饼歌手”李维佳、“保洁画家”王柳云等草根艺术家，在平凡中成就不凡；“村超”上“民星”荟萃，“苏超”解说词走红，群众性体育赛事“文艺范儿”足……</w:t>
      </w:r>
      <w:r>
        <w:rPr>
          <w:rFonts w:hint="eastAsia" w:ascii="黑体" w:hAnsi="黑体" w:eastAsia="黑体" w:cs="黑体"/>
          <w:sz w:val="21"/>
          <w:szCs w:val="21"/>
          <w:lang w:val="en-US" w:eastAsia="zh-CN"/>
        </w:rPr>
        <w:t xml:space="preserve">大众参与、大众共创、大众传播、大众热爱，文艺发展就拥有新的想象空间和不竭源头活水。 </w:t>
      </w:r>
    </w:p>
    <w:p w14:paraId="36ACE13D">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lang w:val="en-US" w:eastAsia="zh-CN"/>
        </w:rPr>
      </w:pPr>
      <w:r>
        <w:rPr>
          <w:rFonts w:hint="eastAsia" w:ascii="黑体" w:hAnsi="黑体" w:eastAsia="黑体" w:cs="黑体"/>
          <w:sz w:val="21"/>
          <w:szCs w:val="21"/>
          <w:lang w:val="en-US" w:eastAsia="zh-CN"/>
        </w:rPr>
        <w:t>让精英与大众双向奔赴。高雅艺术殿堂与市井口袋公园，都是文艺承载空间；专业艺术家与业余爱好者，可以互相成就、彼此滋养。 　</w:t>
      </w:r>
      <w:r>
        <w:rPr>
          <w:rFonts w:hint="eastAsia" w:ascii="宋体" w:hAnsi="宋体" w:eastAsia="宋体" w:cs="宋体"/>
          <w:sz w:val="21"/>
          <w:szCs w:val="21"/>
          <w:lang w:val="en-US" w:eastAsia="zh-CN"/>
        </w:rPr>
        <w:t>　</w:t>
      </w:r>
    </w:p>
    <w:p w14:paraId="49BBD8F8">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lang w:val="en-US" w:eastAsia="zh-CN"/>
        </w:rPr>
      </w:pPr>
      <w:r>
        <w:rPr>
          <w:rFonts w:hint="eastAsia" w:ascii="黑体" w:hAnsi="黑体" w:eastAsia="黑体" w:cs="黑体"/>
          <w:sz w:val="21"/>
          <w:szCs w:val="21"/>
          <w:lang w:val="en-US" w:eastAsia="zh-CN"/>
        </w:rPr>
        <w:t>文艺破壁，要在大众。</w:t>
      </w:r>
      <w:r>
        <w:rPr>
          <w:rFonts w:hint="eastAsia" w:ascii="宋体" w:hAnsi="宋体" w:eastAsia="宋体" w:cs="宋体"/>
          <w:sz w:val="21"/>
          <w:szCs w:val="21"/>
          <w:lang w:val="en-US" w:eastAsia="zh-CN"/>
        </w:rPr>
        <w:t>中国歌剧舞剧院的演员们到广场吹奏经典旋律，北京舞蹈学院的毕业生在公园与舞蹈爱好者“斗舞”，中国杂技团的演员向玩空竹的大爷请教创意……最近，艺术家与市民近距离互动，引发关注。群众赞叹“国家队就是国家队”，艺术家则从火热生活中找到“灵感秘境”。 　　</w:t>
      </w:r>
    </w:p>
    <w:p w14:paraId="4299A399">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lang w:val="en-US" w:eastAsia="zh-CN"/>
        </w:rPr>
      </w:pPr>
      <w:r>
        <w:rPr>
          <w:rFonts w:hint="eastAsia" w:ascii="黑体" w:hAnsi="黑体" w:eastAsia="黑体" w:cs="黑体"/>
          <w:sz w:val="21"/>
          <w:szCs w:val="21"/>
          <w:lang w:val="en-US" w:eastAsia="zh-CN"/>
        </w:rPr>
        <w:t>大众文艺，需要引领。</w:t>
      </w:r>
      <w:r>
        <w:rPr>
          <w:rFonts w:hint="eastAsia" w:ascii="宋体" w:hAnsi="宋体" w:eastAsia="宋体" w:cs="宋体"/>
          <w:sz w:val="21"/>
          <w:szCs w:val="21"/>
          <w:lang w:val="en-US" w:eastAsia="zh-CN"/>
        </w:rPr>
        <w:t>有的地方邀请画家和市民代表一起，以文艺手法装点城市微空间。</w:t>
      </w:r>
      <w:r>
        <w:rPr>
          <w:rFonts w:hint="eastAsia" w:ascii="黑体" w:hAnsi="黑体" w:eastAsia="黑体" w:cs="黑体"/>
          <w:sz w:val="21"/>
          <w:szCs w:val="21"/>
          <w:lang w:val="en-US" w:eastAsia="zh-CN"/>
        </w:rPr>
        <w:t>扎根人民、拥抱人民、表现人民，一切艺术形式才能闪耀独特魅力。同时，通俗不等于低俗，流量不意味着质量。求新与求品质并重，新大众文艺才能行稳致远，有力反哺公共文化生活。</w:t>
      </w:r>
      <w:r>
        <w:rPr>
          <w:rFonts w:hint="eastAsia" w:ascii="宋体" w:hAnsi="宋体" w:eastAsia="宋体" w:cs="宋体"/>
          <w:sz w:val="21"/>
          <w:szCs w:val="21"/>
          <w:lang w:val="en-US" w:eastAsia="zh-CN"/>
        </w:rPr>
        <w:t xml:space="preserve"> </w:t>
      </w:r>
    </w:p>
    <w:p w14:paraId="1DDC59E9">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lang w:val="en-US" w:eastAsia="zh-CN"/>
        </w:rPr>
      </w:pPr>
      <w:r>
        <w:rPr>
          <w:rFonts w:hint="eastAsia" w:ascii="黑体" w:hAnsi="黑体" w:eastAsia="黑体" w:cs="黑体"/>
          <w:sz w:val="21"/>
          <w:szCs w:val="21"/>
          <w:lang w:val="en-US" w:eastAsia="zh-CN"/>
        </w:rPr>
        <w:t>兼顾数智赋能与精神成长。数字点染、科技加持，让文艺创作与赏析拓展边界，但落脚点仍在于服务集体精神世界。 　</w:t>
      </w:r>
      <w:r>
        <w:rPr>
          <w:rFonts w:hint="eastAsia" w:ascii="宋体" w:hAnsi="宋体" w:eastAsia="宋体" w:cs="宋体"/>
          <w:sz w:val="21"/>
          <w:szCs w:val="21"/>
          <w:lang w:val="en-US" w:eastAsia="zh-CN"/>
        </w:rPr>
        <w:t>　</w:t>
      </w:r>
    </w:p>
    <w:p w14:paraId="306F3B65">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在“盛世修典——‘中国历代绘画大系’成果展·福州特展”上，观众只需戴上VR眼镜，即可沉浸于水墨丹青的神奇画境。如今，5G、人工智能等数字技术的融合运用，让名画“复活”不再是梦，非遗技艺得以焕发新生。</w:t>
      </w:r>
      <w:r>
        <w:rPr>
          <w:rFonts w:hint="eastAsia" w:ascii="黑体" w:hAnsi="黑体" w:eastAsia="黑体" w:cs="黑体"/>
          <w:sz w:val="21"/>
          <w:szCs w:val="21"/>
          <w:lang w:val="en-US" w:eastAsia="zh-CN"/>
        </w:rPr>
        <w:t>善用新技术、新载体，做好创新转化，既能为创作开辟新天地，也有利于大众更好感受中国文艺创作的勃勃生机。 审美是愉悦的，精神成长更可贵。人们为文艺佳品所感染，正因内心相信真善美，有情绪表达、情感共鸣的需求。同频共振背后，点亮的是情感和价值。</w:t>
      </w:r>
      <w:r>
        <w:rPr>
          <w:rFonts w:hint="eastAsia" w:ascii="宋体" w:hAnsi="宋体" w:eastAsia="宋体" w:cs="宋体"/>
          <w:sz w:val="21"/>
          <w:szCs w:val="21"/>
          <w:lang w:val="en-US" w:eastAsia="zh-CN"/>
        </w:rPr>
        <w:t>比如共创微短剧、发表有趣的弹幕评论，默默加强了人与人之间的情感连接。在“悦人”中更好“悦己”，实现的是更高层次的精神满足。 　　</w:t>
      </w:r>
    </w:p>
    <w:p w14:paraId="116164A8">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新大众文艺风潮正劲，既非精英文化的下沉，也非流行文化的复刻，每个人都能各美其美。在群众广泛参与、媒介高度融合的背景下，这种文艺创作传播的范式革新，将不断扮靓我们的文艺百花园，进一步激发文化创新创造活力。</w:t>
      </w:r>
    </w:p>
    <w:p w14:paraId="062F45B4">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lang w:val="en-US" w:eastAsia="zh-CN"/>
        </w:rPr>
      </w:pPr>
      <w:r>
        <w:rPr>
          <w:sz w:val="21"/>
        </w:rPr>
        <mc:AlternateContent>
          <mc:Choice Requires="wps">
            <w:drawing>
              <wp:anchor distT="0" distB="0" distL="114300" distR="114300" simplePos="0" relativeHeight="251661312" behindDoc="0" locked="0" layoutInCell="1" allowOverlap="1">
                <wp:simplePos x="0" y="0"/>
                <wp:positionH relativeFrom="column">
                  <wp:posOffset>14605</wp:posOffset>
                </wp:positionH>
                <wp:positionV relativeFrom="paragraph">
                  <wp:posOffset>33655</wp:posOffset>
                </wp:positionV>
                <wp:extent cx="6642735" cy="1612265"/>
                <wp:effectExtent l="4445" t="5080" r="7620" b="8255"/>
                <wp:wrapNone/>
                <wp:docPr id="2" name="文本框 2"/>
                <wp:cNvGraphicFramePr/>
                <a:graphic xmlns:a="http://schemas.openxmlformats.org/drawingml/2006/main">
                  <a:graphicData uri="http://schemas.microsoft.com/office/word/2010/wordprocessingShape">
                    <wps:wsp>
                      <wps:cNvSpPr txBox="1"/>
                      <wps:spPr>
                        <a:xfrm>
                          <a:off x="471805" y="8217535"/>
                          <a:ext cx="6642735" cy="161226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3CA90D88">
                            <w:pPr>
                              <w:rPr>
                                <w:rFonts w:hint="default" w:eastAsiaTheme="minorEastAsia"/>
                                <w:sz w:val="21"/>
                                <w:szCs w:val="21"/>
                                <w:lang w:val="en-US" w:eastAsia="zh-CN"/>
                              </w:rPr>
                            </w:pPr>
                            <w:r>
                              <w:rPr>
                                <w:rFonts w:hint="eastAsia"/>
                                <w:sz w:val="21"/>
                                <w:szCs w:val="21"/>
                                <w:lang w:val="en-US" w:eastAsia="zh-CN"/>
                              </w:rPr>
                              <w:t>这篇文章有很多精辟的论述句、段，请自选几例，自己背下来，默写在下面。</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5pt;margin-top:2.65pt;height:126.95pt;width:523.05pt;z-index:251661312;mso-width-relative:page;mso-height-relative:page;" fillcolor="#FFFFFF [3201]" filled="t" stroked="t" coordsize="21600,21600" o:gfxdata="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AVWd4z1QAAAAgBAAAPAAAAAAAAAAEAIAAAACIAAABkcnMvZG93bnJldi54bWxQSwECFAAU&#10;AAAACACHTuJAy96zvmYCAADDBAAADgAAAAAAAAABACAAAAAkAQAAZHJzL2Uyb0RvYy54bWxQSwUG&#10;AAAAAAYABgBZAQAA/AUAAAAA&#10;">
                <v:fill on="t" focussize="0,0"/>
                <v:stroke weight="0.5pt" color="#000000 [3204]" joinstyle="round"/>
                <v:imagedata o:title=""/>
                <o:lock v:ext="edit" aspectratio="f"/>
                <v:textbox>
                  <w:txbxContent>
                    <w:p w14:paraId="3CA90D88">
                      <w:pPr>
                        <w:rPr>
                          <w:rFonts w:hint="default" w:eastAsiaTheme="minorEastAsia"/>
                          <w:sz w:val="21"/>
                          <w:szCs w:val="21"/>
                          <w:lang w:val="en-US" w:eastAsia="zh-CN"/>
                        </w:rPr>
                      </w:pPr>
                      <w:r>
                        <w:rPr>
                          <w:rFonts w:hint="eastAsia"/>
                          <w:sz w:val="21"/>
                          <w:szCs w:val="21"/>
                          <w:lang w:val="en-US" w:eastAsia="zh-CN"/>
                        </w:rPr>
                        <w:t>这篇文章有很多精辟的论述句、段，请自选几例，自己背下来，默写在下面。</w:t>
                      </w:r>
                    </w:p>
                  </w:txbxContent>
                </v:textbox>
              </v:shape>
            </w:pict>
          </mc:Fallback>
        </mc:AlternateContent>
      </w:r>
    </w:p>
    <w:p w14:paraId="0CF7FE2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sectPr>
          <w:pgSz w:w="11906" w:h="16838"/>
          <w:pgMar w:top="720" w:right="720" w:bottom="720" w:left="720" w:header="851" w:footer="992" w:gutter="0"/>
          <w:pgNumType w:fmt="decimal"/>
          <w:cols w:space="425" w:num="1"/>
          <w:docGrid w:type="lines" w:linePitch="312" w:charSpace="0"/>
        </w:sectPr>
      </w:pPr>
    </w:p>
    <w:p w14:paraId="30C8BB01">
      <w:pPr>
        <w:keepNext w:val="0"/>
        <w:keepLines w:val="0"/>
        <w:pageBreakBefore w:val="0"/>
        <w:widowControl w:val="0"/>
        <w:kinsoku/>
        <w:wordWrap/>
        <w:overflowPunct/>
        <w:topLinePunct w:val="0"/>
        <w:autoSpaceDE/>
        <w:autoSpaceDN/>
        <w:bidi w:val="0"/>
        <w:adjustRightInd/>
        <w:snapToGrid/>
        <w:ind w:firstLine="460" w:firstLineChars="200"/>
        <w:jc w:val="center"/>
        <w:textAlignment w:val="auto"/>
        <w:rPr>
          <w:rFonts w:hint="eastAsia" w:ascii="宋体" w:hAnsi="宋体" w:eastAsia="宋体" w:cs="宋体"/>
          <w:lang w:val="en-US" w:eastAsia="zh-CN"/>
        </w:rPr>
      </w:pPr>
      <w:r>
        <w:rPr>
          <w:rFonts w:hint="eastAsia" w:ascii="Microsoft YaHei UI" w:hAnsi="Microsoft YaHei UI" w:eastAsia="Microsoft YaHei UI" w:cs="Microsoft YaHei UI"/>
          <w:b/>
          <w:bCs/>
          <w:i w:val="0"/>
          <w:iCs w:val="0"/>
          <w:caps w:val="0"/>
          <w:spacing w:val="5"/>
          <w:sz w:val="22"/>
          <w:szCs w:val="22"/>
          <w:shd w:val="clear" w:fill="FFFFFF"/>
          <w:lang w:val="en-US" w:eastAsia="zh-CN"/>
        </w:rPr>
        <w:t>时文3：</w:t>
      </w:r>
      <w:r>
        <w:rPr>
          <w:rFonts w:hint="eastAsia" w:ascii="Microsoft YaHei UI" w:hAnsi="Microsoft YaHei UI" w:eastAsia="Microsoft YaHei UI" w:cs="Microsoft YaHei UI"/>
          <w:b/>
          <w:bCs/>
          <w:i w:val="0"/>
          <w:iCs w:val="0"/>
          <w:caps w:val="0"/>
          <w:spacing w:val="5"/>
          <w:kern w:val="44"/>
          <w:sz w:val="22"/>
          <w:szCs w:val="22"/>
          <w:shd w:val="clear" w:fill="FFFFFF"/>
          <w:lang w:val="en-US" w:eastAsia="zh-CN" w:bidi="ar"/>
        </w:rPr>
        <w:t>求“活人感”，闯“浪浪山”，你的年度热词是什么？</w:t>
      </w:r>
    </w:p>
    <w:p w14:paraId="7C9F9AE8">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年末岁尾，各类年度热词盘点如约而至。“具身智能”勾勒科技演进的轮廓，“数字游民”标注生活方式的革新，而“活人感”更是戳中了无数人的年度心境。几天前，2025“年度字词”也正式揭晓，</w:t>
      </w:r>
      <w:r>
        <w:rPr>
          <w:rFonts w:hint="eastAsia" w:ascii="黑体" w:hAnsi="黑体" w:eastAsia="黑体" w:cs="黑体"/>
          <w:lang w:val="en-US" w:eastAsia="zh-CN"/>
        </w:rPr>
        <w:t>韧、深度求索</w:t>
      </w:r>
      <w:r>
        <w:rPr>
          <w:rFonts w:hint="eastAsia" w:ascii="宋体" w:hAnsi="宋体" w:eastAsia="宋体" w:cs="宋体"/>
          <w:lang w:val="en-US" w:eastAsia="zh-CN"/>
        </w:rPr>
        <w:t>分别当选年度国内字和年度国内词。</w:t>
      </w:r>
      <w:r>
        <w:rPr>
          <w:rFonts w:hint="eastAsia" w:ascii="黑体" w:hAnsi="黑体" w:eastAsia="黑体" w:cs="黑体"/>
          <w:lang w:val="en-US" w:eastAsia="zh-CN"/>
        </w:rPr>
        <w:t>这些跃然屏上、流转嘴边的流行语，如同一个个浓缩的文化符号，刻录着社会的发展轨迹，也映照出普通人的生活百态。</w:t>
      </w:r>
      <w:r>
        <w:rPr>
          <w:rFonts w:hint="eastAsia" w:ascii="宋体" w:hAnsi="宋体" w:eastAsia="宋体" w:cs="宋体"/>
          <w:lang w:val="en-US" w:eastAsia="zh-CN"/>
        </w:rPr>
        <w:t xml:space="preserve">今天，我们就来聊聊这些流行语背后的时代密码。 </w:t>
      </w:r>
    </w:p>
    <w:p w14:paraId="0DA0EC7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lang w:val="en-US" w:eastAsia="zh-CN"/>
        </w:rPr>
      </w:pPr>
      <w:r>
        <w:rPr>
          <w:rFonts w:hint="eastAsia" w:ascii="黑体" w:hAnsi="黑体" w:eastAsia="黑体" w:cs="黑体"/>
          <w:lang w:val="en-US" w:eastAsia="zh-CN"/>
        </w:rPr>
        <w:t>“韧”字的走红，兼具宏观叙事的厚重与微观个体的鲜活。它既现于“经济韧性”“供应链韧性”等政策表述，是中国经济在风浪里站稳脚跟、逆势前行的硬核底气，更藏在普通人的日常坚守，是风雨中奔波的笃定、挫折后重启的勇气、困境中坚守的韧劲。</w:t>
      </w:r>
      <w:r>
        <w:rPr>
          <w:rFonts w:hint="eastAsia" w:ascii="宋体" w:hAnsi="宋体" w:eastAsia="宋体" w:cs="宋体"/>
          <w:lang w:val="en-US" w:eastAsia="zh-CN"/>
        </w:rPr>
        <w:t xml:space="preserve">个体闯关、企业突围、社会奋进，“韧”早已超越单纯的情绪表达，成为这个时代坚实的精神底色。 </w:t>
      </w:r>
    </w:p>
    <w:p w14:paraId="426A11C7">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再看那些带着科技“体温”的词汇。“具身智能”的入选，标志着人工智能从实验室走向生活现场。春晚舞台上灵活起舞的人形机器人，十五运会上演奏古乐、跑完半程马拉松的智能设备，让曾经遥远的科技概念变得可感可触。而</w:t>
      </w:r>
      <w:r>
        <w:rPr>
          <w:rFonts w:hint="eastAsia" w:ascii="黑体" w:hAnsi="黑体" w:eastAsia="黑体" w:cs="黑体"/>
          <w:lang w:val="en-US" w:eastAsia="zh-CN"/>
        </w:rPr>
        <w:t>“DeepSeek”的普及，更以本土技术攻关打破垄断，彰显着中国科技自立自强的硬核实力。“活人感”的流行，反衬出智能时代对现实情感连接的渴望。</w:t>
      </w:r>
      <w:r>
        <w:rPr>
          <w:rFonts w:hint="eastAsia" w:ascii="宋体" w:hAnsi="宋体" w:eastAsia="宋体" w:cs="宋体"/>
          <w:lang w:val="en-US" w:eastAsia="zh-CN"/>
        </w:rPr>
        <w:t xml:space="preserve">在算法精准推送、数字人日益逼真的今天，人们愈发厌倦社交媒体上的完美人设与“预制表演”，转而追求真实自然的意义载体。一句走心的回复、一次共情的倾听，这些充满烟火气的瞬间，构筑起对抗技术冰冷的温暖力量。 </w:t>
      </w:r>
    </w:p>
    <w:p w14:paraId="5AAE8920">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黑体" w:hAnsi="黑体" w:eastAsia="黑体" w:cs="黑体"/>
          <w:lang w:val="en-US" w:eastAsia="zh-CN"/>
        </w:rPr>
      </w:pPr>
      <w:r>
        <w:rPr>
          <w:rFonts w:hint="eastAsia" w:ascii="黑体" w:hAnsi="黑体" w:eastAsia="黑体" w:cs="黑体"/>
          <w:lang w:val="en-US" w:eastAsia="zh-CN"/>
        </w:rPr>
        <w:t>而更多流行语，编织出社会变革的万千气象。</w:t>
      </w:r>
      <w:r>
        <w:rPr>
          <w:rFonts w:hint="eastAsia" w:ascii="宋体" w:hAnsi="宋体" w:eastAsia="宋体" w:cs="宋体"/>
          <w:lang w:val="en-US" w:eastAsia="zh-CN"/>
        </w:rPr>
        <w:t>新质生产力的蓬勃发展，让近4000万“数字游民”打破地理限制，以远程办公重构工作与生活的边界；“谷子经济”从二次元圈层走向大众，1689亿元的市场规模背后，是文化消费的升级与青年兴趣的多元化；“赛博对账”的走红，折射出年轻人对生活掌控感的追求；“预制××”的延伸使用，既反映了快节奏生活对效率的需求，也暗含着对个性化、本真生活的向往。</w:t>
      </w:r>
      <w:r>
        <w:rPr>
          <w:rFonts w:hint="eastAsia" w:ascii="黑体" w:hAnsi="黑体" w:eastAsia="黑体" w:cs="黑体"/>
          <w:lang w:val="en-US" w:eastAsia="zh-CN"/>
        </w:rPr>
        <w:t xml:space="preserve">这些词汇看似零散，实则串联起产业升级、就业多样、价值丰富的时代脉动。 </w:t>
      </w:r>
    </w:p>
    <w:p w14:paraId="24516791">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回望过往，</w:t>
      </w:r>
      <w:r>
        <w:rPr>
          <w:rFonts w:hint="eastAsia" w:ascii="黑体" w:hAnsi="黑体" w:eastAsia="黑体" w:cs="黑体"/>
          <w:lang w:val="en-US" w:eastAsia="zh-CN"/>
        </w:rPr>
        <w:t>流行语始终是人们观察时代的独特窗口</w:t>
      </w:r>
      <w:r>
        <w:rPr>
          <w:rFonts w:hint="eastAsia" w:ascii="宋体" w:hAnsi="宋体" w:eastAsia="宋体" w:cs="宋体"/>
          <w:lang w:val="en-US" w:eastAsia="zh-CN"/>
        </w:rPr>
        <w:t>。从2020年的“逆行者”“打工人”，到2024年的“松弛感”“班味”，再到如今的“活人感”“主理人”，不同年份的热词铺展成一部生动的时代口述史。这些词汇或许会随时间流逝逐渐淡出视野，但其承载的情感、记录的变迁，终将沉淀为集体记忆的一部分。正如古人用“天下大同”寄托理想，用“自强不息”激励奋进，</w:t>
      </w:r>
      <w:r>
        <w:rPr>
          <w:rFonts w:hint="eastAsia" w:ascii="黑体" w:hAnsi="黑体" w:eastAsia="黑体" w:cs="黑体"/>
          <w:lang w:val="en-US" w:eastAsia="zh-CN"/>
        </w:rPr>
        <w:t>今天的流行语也在为时代立言、为社会存照</w:t>
      </w:r>
      <w:r>
        <w:rPr>
          <w:rFonts w:hint="eastAsia" w:ascii="宋体" w:hAnsi="宋体" w:eastAsia="宋体" w:cs="宋体"/>
          <w:lang w:val="en-US" w:eastAsia="zh-CN"/>
        </w:rPr>
        <w:t xml:space="preserve">。 </w:t>
      </w:r>
    </w:p>
    <w:p w14:paraId="6FE5CD0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lang w:val="en-US" w:eastAsia="zh-CN"/>
        </w:rPr>
      </w:pPr>
      <w:r>
        <w:rPr>
          <w:rFonts w:hint="eastAsia" w:ascii="黑体" w:hAnsi="黑体" w:eastAsia="黑体" w:cs="黑体"/>
          <w:lang w:val="en-US" w:eastAsia="zh-CN"/>
        </w:rPr>
        <w:t>流行语不仅是时代的“晴雨表”，还是心灵的交汇点。它让不同群体找到共同语言，让个体的心声得到普遍的共鸣。</w:t>
      </w:r>
      <w:r>
        <w:rPr>
          <w:rFonts w:hint="eastAsia" w:ascii="宋体" w:hAnsi="宋体" w:eastAsia="宋体" w:cs="宋体"/>
          <w:lang w:val="en-US" w:eastAsia="zh-CN"/>
        </w:rPr>
        <w:t>年轻人用“情绪价值”满足精神慰藉，职场人用“浪浪山小妖怪”自嘲现实压力，奋斗者用“敬自己一杯”给自己加油打气，</w:t>
      </w:r>
      <w:r>
        <w:rPr>
          <w:rFonts w:hint="eastAsia" w:ascii="黑体" w:hAnsi="黑体" w:eastAsia="黑体" w:cs="黑体"/>
          <w:lang w:val="en-US" w:eastAsia="zh-CN"/>
        </w:rPr>
        <w:t>这些词汇早已突破了语言本身的意义，成为人们表达诉求、安放情感、凝聚共识的载体。</w:t>
      </w:r>
      <w:r>
        <w:rPr>
          <w:rFonts w:hint="eastAsia" w:ascii="宋体" w:hAnsi="宋体" w:eastAsia="宋体" w:cs="宋体"/>
          <w:lang w:val="en-US" w:eastAsia="zh-CN"/>
        </w:rPr>
        <w:t xml:space="preserve">在众声喧哗的时代，流行语就像一座桥梁，让人与人之间的距离更近，让心与心之间的连接更紧。 </w:t>
      </w:r>
    </w:p>
    <w:p w14:paraId="5608580F">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 xml:space="preserve">当然，几个流行语远不足以概括一个时代的全貌，也无法定义每个人的复杂境遇。但正是这些带着泥土芬芳、冒着科技热气、藏着人间烟火的热词，让我们得以窥见一个充满活力的社会，一群努力生活的人们，一种向阳而生的力量。 </w:t>
      </w:r>
    </w:p>
    <w:p w14:paraId="5E67E1BC">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这正是： 一语道尽人间事，热词刻录时代风。 万般滋味皆生活，向阳而生方从容。</w:t>
      </w:r>
    </w:p>
    <w:p w14:paraId="109747D2">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lang w:val="en-US" w:eastAsia="zh-CN"/>
        </w:rPr>
      </w:pPr>
      <w:r>
        <w:rPr>
          <w:sz w:val="21"/>
        </w:rPr>
        <mc:AlternateContent>
          <mc:Choice Requires="wps">
            <w:drawing>
              <wp:anchor distT="0" distB="0" distL="114300" distR="114300" simplePos="0" relativeHeight="251662336" behindDoc="0" locked="0" layoutInCell="1" allowOverlap="1">
                <wp:simplePos x="0" y="0"/>
                <wp:positionH relativeFrom="column">
                  <wp:posOffset>-43815</wp:posOffset>
                </wp:positionH>
                <wp:positionV relativeFrom="paragraph">
                  <wp:posOffset>83820</wp:posOffset>
                </wp:positionV>
                <wp:extent cx="6760210" cy="3106420"/>
                <wp:effectExtent l="5080" t="4445" r="16510" b="13335"/>
                <wp:wrapNone/>
                <wp:docPr id="3" name="文本框 3"/>
                <wp:cNvGraphicFramePr/>
                <a:graphic xmlns:a="http://schemas.openxmlformats.org/drawingml/2006/main">
                  <a:graphicData uri="http://schemas.microsoft.com/office/word/2010/wordprocessingShape">
                    <wps:wsp>
                      <wps:cNvSpPr txBox="1"/>
                      <wps:spPr>
                        <a:xfrm>
                          <a:off x="0" y="0"/>
                          <a:ext cx="6760210" cy="310642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2A8B8CA1">
                            <w:pPr>
                              <w:rPr>
                                <w:rFonts w:hint="eastAsia"/>
                                <w:lang w:val="en-US" w:eastAsia="zh-CN"/>
                              </w:rPr>
                            </w:pPr>
                            <w:r>
                              <w:rPr>
                                <w:rFonts w:hint="eastAsia"/>
                                <w:lang w:val="en-US" w:eastAsia="zh-CN"/>
                              </w:rPr>
                              <w:t>一、从文章中任选2个你不熟悉的年度热词，通过检索资料，了解其涵义和使用场景。</w:t>
                            </w:r>
                          </w:p>
                          <w:p w14:paraId="5A7CA115">
                            <w:pPr>
                              <w:rPr>
                                <w:rFonts w:hint="eastAsia"/>
                                <w:lang w:val="en-US" w:eastAsia="zh-CN"/>
                              </w:rPr>
                            </w:pPr>
                          </w:p>
                          <w:p w14:paraId="62B57F44">
                            <w:pPr>
                              <w:rPr>
                                <w:rFonts w:hint="eastAsia"/>
                                <w:lang w:val="en-US" w:eastAsia="zh-CN"/>
                              </w:rPr>
                            </w:pPr>
                          </w:p>
                          <w:p w14:paraId="29AD7A95">
                            <w:pPr>
                              <w:rPr>
                                <w:rFonts w:hint="eastAsia"/>
                                <w:lang w:val="en-US" w:eastAsia="zh-CN"/>
                              </w:rPr>
                            </w:pPr>
                          </w:p>
                          <w:p w14:paraId="35CB5A8B">
                            <w:pPr>
                              <w:rPr>
                                <w:rFonts w:hint="eastAsia"/>
                                <w:lang w:val="en-US" w:eastAsia="zh-CN"/>
                              </w:rPr>
                            </w:pPr>
                          </w:p>
                          <w:p w14:paraId="1DE6F73C">
                            <w:pPr>
                              <w:rPr>
                                <w:rFonts w:hint="eastAsia"/>
                                <w:lang w:val="en-US" w:eastAsia="zh-CN"/>
                              </w:rPr>
                            </w:pPr>
                          </w:p>
                          <w:p w14:paraId="0A1A5397">
                            <w:pPr>
                              <w:rPr>
                                <w:rFonts w:hint="eastAsia"/>
                                <w:lang w:val="en-US" w:eastAsia="zh-CN"/>
                              </w:rPr>
                            </w:pPr>
                          </w:p>
                          <w:p w14:paraId="574A0E0F">
                            <w:pPr>
                              <w:rPr>
                                <w:rFonts w:hint="default"/>
                                <w:lang w:val="en-US" w:eastAsia="zh-CN"/>
                              </w:rPr>
                            </w:pPr>
                            <w:r>
                              <w:rPr>
                                <w:rFonts w:hint="eastAsia"/>
                                <w:lang w:val="en-US" w:eastAsia="zh-CN"/>
                              </w:rPr>
                              <w:t>二、回顾过去的一年，提出你的年度热词，并谈一谈这个词表达了你怎样的生活状态，心理状态等。</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6.6pt;height:244.6pt;width:532.3pt;z-index:251662336;mso-width-relative:page;mso-height-relative:page;" fillcolor="#FFFFFF [3201]" filled="t" stroked="t" coordsize="21600,21600" o:gfxdata="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IFMdlDX&#10;AAAACgEAAA8AAAAAAAAAAQAgAAAAIgAAAGRycy9kb3ducmV2LnhtbFBLAQIUABQAAAAIAIdO4kAz&#10;J+uuWgIAALgEAAAOAAAAAAAAAAEAIAAAACYBAABkcnMvZTJvRG9jLnhtbFBLBQYAAAAABgAGAFkB&#10;AADyBQAAAAA=&#10;">
                <v:fill on="t" focussize="0,0"/>
                <v:stroke weight="0.5pt" color="#000000 [3204]" joinstyle="round"/>
                <v:imagedata o:title=""/>
                <o:lock v:ext="edit" aspectratio="f"/>
                <v:textbox>
                  <w:txbxContent>
                    <w:p w14:paraId="2A8B8CA1">
                      <w:pPr>
                        <w:rPr>
                          <w:rFonts w:hint="eastAsia"/>
                          <w:lang w:val="en-US" w:eastAsia="zh-CN"/>
                        </w:rPr>
                      </w:pPr>
                      <w:r>
                        <w:rPr>
                          <w:rFonts w:hint="eastAsia"/>
                          <w:lang w:val="en-US" w:eastAsia="zh-CN"/>
                        </w:rPr>
                        <w:t>一、从文章中任选2个你不熟悉的年度热词，通过检索资料，了解其涵义和使用场景。</w:t>
                      </w:r>
                    </w:p>
                    <w:p w14:paraId="5A7CA115">
                      <w:pPr>
                        <w:rPr>
                          <w:rFonts w:hint="eastAsia"/>
                          <w:lang w:val="en-US" w:eastAsia="zh-CN"/>
                        </w:rPr>
                      </w:pPr>
                    </w:p>
                    <w:p w14:paraId="62B57F44">
                      <w:pPr>
                        <w:rPr>
                          <w:rFonts w:hint="eastAsia"/>
                          <w:lang w:val="en-US" w:eastAsia="zh-CN"/>
                        </w:rPr>
                      </w:pPr>
                    </w:p>
                    <w:p w14:paraId="29AD7A95">
                      <w:pPr>
                        <w:rPr>
                          <w:rFonts w:hint="eastAsia"/>
                          <w:lang w:val="en-US" w:eastAsia="zh-CN"/>
                        </w:rPr>
                      </w:pPr>
                    </w:p>
                    <w:p w14:paraId="35CB5A8B">
                      <w:pPr>
                        <w:rPr>
                          <w:rFonts w:hint="eastAsia"/>
                          <w:lang w:val="en-US" w:eastAsia="zh-CN"/>
                        </w:rPr>
                      </w:pPr>
                    </w:p>
                    <w:p w14:paraId="1DE6F73C">
                      <w:pPr>
                        <w:rPr>
                          <w:rFonts w:hint="eastAsia"/>
                          <w:lang w:val="en-US" w:eastAsia="zh-CN"/>
                        </w:rPr>
                      </w:pPr>
                    </w:p>
                    <w:p w14:paraId="0A1A5397">
                      <w:pPr>
                        <w:rPr>
                          <w:rFonts w:hint="eastAsia"/>
                          <w:lang w:val="en-US" w:eastAsia="zh-CN"/>
                        </w:rPr>
                      </w:pPr>
                    </w:p>
                    <w:p w14:paraId="574A0E0F">
                      <w:pPr>
                        <w:rPr>
                          <w:rFonts w:hint="default"/>
                          <w:lang w:val="en-US" w:eastAsia="zh-CN"/>
                        </w:rPr>
                      </w:pPr>
                      <w:r>
                        <w:rPr>
                          <w:rFonts w:hint="eastAsia"/>
                          <w:lang w:val="en-US" w:eastAsia="zh-CN"/>
                        </w:rPr>
                        <w:t>二、回顾过去的一年，提出你的年度热词，并谈一谈这个词表达了你怎样的生活状态，心理状态等。</w:t>
                      </w:r>
                    </w:p>
                  </w:txbxContent>
                </v:textbox>
              </v:shape>
            </w:pict>
          </mc:Fallback>
        </mc:AlternateContent>
      </w:r>
    </w:p>
    <w:p w14:paraId="29DE0F9E">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lang w:val="en-US" w:eastAsia="zh-CN"/>
        </w:rPr>
        <w:sectPr>
          <w:pgSz w:w="11906" w:h="16838"/>
          <w:pgMar w:top="720" w:right="720" w:bottom="720" w:left="720" w:header="851" w:footer="992" w:gutter="0"/>
          <w:pgNumType w:fmt="decimal"/>
          <w:cols w:space="425" w:num="1"/>
          <w:docGrid w:type="lines" w:linePitch="312" w:charSpace="0"/>
        </w:sectPr>
      </w:pPr>
    </w:p>
    <w:p w14:paraId="048BF53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Microsoft YaHei UI" w:hAnsi="Microsoft YaHei UI" w:eastAsia="Microsoft YaHei UI" w:cs="Microsoft YaHei UI"/>
          <w:i w:val="0"/>
          <w:iCs w:val="0"/>
          <w:caps w:val="0"/>
          <w:spacing w:val="5"/>
          <w:sz w:val="17"/>
          <w:szCs w:val="17"/>
        </w:rPr>
      </w:pPr>
      <w:r>
        <w:rPr>
          <w:rFonts w:hint="eastAsia" w:ascii="Microsoft YaHei UI" w:hAnsi="Microsoft YaHei UI" w:eastAsia="Microsoft YaHei UI" w:cs="Microsoft YaHei UI"/>
          <w:b/>
          <w:bCs/>
          <w:i w:val="0"/>
          <w:iCs w:val="0"/>
          <w:caps w:val="0"/>
          <w:spacing w:val="5"/>
          <w:sz w:val="22"/>
          <w:szCs w:val="22"/>
          <w:shd w:val="clear" w:fill="FFFFFF"/>
          <w:lang w:val="en-US" w:eastAsia="zh-CN"/>
        </w:rPr>
        <w:t>时文4：</w:t>
      </w:r>
      <w:r>
        <w:rPr>
          <w:rStyle w:val="9"/>
          <w:rFonts w:hint="eastAsia" w:ascii="微软雅黑" w:hAnsi="微软雅黑" w:eastAsia="微软雅黑" w:cs="微软雅黑"/>
          <w:b/>
          <w:bCs/>
          <w:i w:val="0"/>
          <w:iCs w:val="0"/>
          <w:caps w:val="0"/>
          <w:color w:val="333333"/>
          <w:spacing w:val="0"/>
          <w:sz w:val="20"/>
          <w:szCs w:val="20"/>
          <w:shd w:val="clear" w:fill="FFFFFF"/>
        </w:rPr>
        <w:t>“小将”心态，“大将”风范</w:t>
      </w:r>
    </w:p>
    <w:p w14:paraId="175A5290">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lang w:val="en-US" w:eastAsia="zh-CN"/>
        </w:rPr>
        <w:t>十五运会上，张雨霏第四次征战全运会泳池。这位年轻选手眼中的“老将”，却选择做回“小将”，直言“我不再背着奥运冠军的‘包袱’，而是像小时候参加比赛一样，轻装上阵”，终获双冠。一番话既显赤子之心，更展“大将”风范。</w:t>
      </w:r>
    </w:p>
    <w:p w14:paraId="1D6DF9EA">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lang w:val="en-US" w:eastAsia="zh-CN"/>
        </w:rPr>
      </w:pPr>
      <w:r>
        <w:rPr>
          <w:rFonts w:hint="eastAsia"/>
          <w:lang w:val="en-US" w:eastAsia="zh-CN"/>
        </w:rPr>
        <w:t>赛场拼搏如此，干事创业亦然。</w:t>
      </w:r>
      <w:r>
        <w:rPr>
          <w:rFonts w:hint="eastAsia" w:ascii="黑体" w:hAnsi="黑体" w:eastAsia="黑体" w:cs="黑体"/>
          <w:lang w:val="en-US" w:eastAsia="zh-CN"/>
        </w:rPr>
        <w:t>成就越大，越需葆有“小将”般的纯粹与锐气；使命愈艰，愈要锤炼“大将”般的胸怀与定力。这两种特质，既是穿越风浪的“双桨”，也是成就事业的“双翼”。</w:t>
      </w:r>
    </w:p>
    <w:p w14:paraId="1737709A">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黑体" w:hAnsi="黑体" w:eastAsia="黑体" w:cs="黑体"/>
          <w:lang w:val="en-US" w:eastAsia="zh-CN"/>
        </w:rPr>
      </w:pPr>
      <w:r>
        <w:rPr>
          <w:rFonts w:hint="eastAsia" w:ascii="黑体" w:hAnsi="黑体" w:eastAsia="黑体" w:cs="黑体"/>
          <w:lang w:val="en-US" w:eastAsia="zh-CN"/>
        </w:rPr>
        <w:t>做回“小将”，就是要放下已有的光环、惯性、定势，以“空杯心态”迎接新挑战。</w:t>
      </w:r>
      <w:r>
        <w:rPr>
          <w:rFonts w:hint="eastAsia"/>
          <w:lang w:val="en-US" w:eastAsia="zh-CN"/>
        </w:rPr>
        <w:t>在安徽采访时，曾遇到一名对汽车技术了如指掌的讲解员。细问之下得知，他并非工程师，而是近年才调入市汽车办的干部。从最初对接家电产业，到转向轨道交通产业、汽车产业，他每次转岗都把自己当成“小学生”，扎根车间、钻研学习，终成企业眼中懂业务、善服务的“自己人”。</w:t>
      </w:r>
      <w:r>
        <w:rPr>
          <w:rFonts w:hint="eastAsia" w:ascii="黑体" w:hAnsi="黑体" w:eastAsia="黑体" w:cs="黑体"/>
          <w:lang w:val="en-US" w:eastAsia="zh-CN"/>
        </w:rPr>
        <w:t>新征程上，引领发展新质生产力、加快构建新发展格局，势必面临诸多未知领域，再学习、再出发，方能跨过各种关隘，一往无前。</w:t>
      </w:r>
    </w:p>
    <w:p w14:paraId="1CA5F21F">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lang w:val="en-US" w:eastAsia="zh-CN"/>
        </w:rPr>
      </w:pPr>
      <w:r>
        <w:rPr>
          <w:rFonts w:hint="eastAsia" w:ascii="黑体" w:hAnsi="黑体" w:eastAsia="黑体" w:cs="黑体"/>
          <w:lang w:val="en-US" w:eastAsia="zh-CN"/>
        </w:rPr>
        <w:t>“小将”的可贵，也在于他们身上有“初生牛犊不怕虎”的闯劲。这在关键时刻，往往能激发出翻越关山的勇气与动力。</w:t>
      </w:r>
      <w:r>
        <w:rPr>
          <w:rFonts w:hint="eastAsia"/>
          <w:lang w:val="en-US" w:eastAsia="zh-CN"/>
        </w:rPr>
        <w:t>乡村全面振兴一线，万千驻村干部敢为人先，探索特色产业，即使遭遇挫折仍矢志不渝；科技自立自强高地，众多科研人员无惧打压，勇攻“卡脖子”难题，于无数次试验中寻觅曙光……他们不是看到结果再行动，而是誓要以果敢的探索创造可能，用扎实的实践开辟希望。有此劲头，何坚不摧，何功不克？</w:t>
      </w:r>
    </w:p>
    <w:p w14:paraId="33133F0E">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黑体" w:hAnsi="黑体" w:eastAsia="黑体" w:cs="黑体"/>
          <w:lang w:val="en-US" w:eastAsia="zh-CN"/>
        </w:rPr>
      </w:pPr>
      <w:r>
        <w:rPr>
          <w:rFonts w:hint="eastAsia" w:ascii="黑体" w:hAnsi="黑体" w:eastAsia="黑体" w:cs="黑体"/>
          <w:lang w:val="en-US" w:eastAsia="zh-CN"/>
        </w:rPr>
        <w:t>如果说“小将”心态是心中燃烧的火，点燃干事创业的激情，赋予我们突破桎梏的魄力；那么“大将”风范，则是以深厚的定力和耐心，让这团火燃得更久，烧得更旺。二者相辅相成、缺一不可。没有前者，容易因循守旧、畏缩不前；缺乏后者，则可能浅尝辄止、急功近利。</w:t>
      </w:r>
    </w:p>
    <w:p w14:paraId="5A41A5EA">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lang w:val="en-US" w:eastAsia="zh-CN"/>
        </w:rPr>
      </w:pPr>
      <w:r>
        <w:rPr>
          <w:rFonts w:hint="eastAsia" w:ascii="黑体" w:hAnsi="黑体" w:eastAsia="黑体" w:cs="黑体"/>
          <w:lang w:val="en-US" w:eastAsia="zh-CN"/>
        </w:rPr>
        <w:t>想干事需有“小将”的朝气，干成事要有“大将”的韧劲。</w:t>
      </w:r>
      <w:r>
        <w:rPr>
          <w:rFonts w:hint="eastAsia"/>
          <w:lang w:val="en-US" w:eastAsia="zh-CN"/>
        </w:rPr>
        <w:t>“拼命书记”范振喜立誓“活一天，就奋斗一天”，修山路、打水井，收矿点、办企业，带领欠债村发展成全县最富村；北大教授郭庆华“只管往前跑”，与团队扎根森林，花10年“数”清中国1426亿棵树。欲成非凡之业，必下朴拙之功，方能在沉淀中收获厚积薄发的惊喜，在磨砺中成就经得起检验的功业。</w:t>
      </w:r>
    </w:p>
    <w:p w14:paraId="7C75A958">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黑体" w:hAnsi="黑体" w:eastAsia="黑体" w:cs="黑体"/>
          <w:lang w:val="en-US" w:eastAsia="zh-CN"/>
        </w:rPr>
      </w:pPr>
      <w:r>
        <w:rPr>
          <w:rFonts w:hint="eastAsia" w:ascii="黑体" w:hAnsi="黑体" w:eastAsia="黑体" w:cs="黑体"/>
          <w:lang w:val="en-US" w:eastAsia="zh-CN"/>
        </w:rPr>
        <w:t>有些事业，不是一个人，甚至不是一代人能完成的。何谓“大将”？功成不必在我，功成必定有我。</w:t>
      </w:r>
      <w:r>
        <w:rPr>
          <w:rFonts w:hint="eastAsia"/>
          <w:lang w:val="en-US" w:eastAsia="zh-CN"/>
        </w:rPr>
        <w:t>吴石将军投身隐蔽战线，将生命献给全国解放及统一大业，书写沉默的荣耀；老兵凌尚前巡边四十余载，把自己站成界碑，只为守护山河无恙。</w:t>
      </w:r>
      <w:r>
        <w:rPr>
          <w:rFonts w:hint="eastAsia" w:ascii="黑体" w:hAnsi="黑体" w:eastAsia="黑体" w:cs="黑体"/>
          <w:lang w:val="en-US" w:eastAsia="zh-CN"/>
        </w:rPr>
        <w:t>不求一时之功、不图一己之名，方能以“无我”之境成就彪炳史册的“有我”之功。</w:t>
      </w:r>
    </w:p>
    <w:p w14:paraId="2359B223">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黑体" w:hAnsi="黑体" w:eastAsia="黑体" w:cs="黑体"/>
          <w:lang w:val="en-US" w:eastAsia="zh-CN"/>
        </w:rPr>
      </w:pPr>
      <w:r>
        <w:rPr>
          <w:rFonts w:hint="eastAsia"/>
          <w:lang w:val="en-US" w:eastAsia="zh-CN"/>
        </w:rPr>
        <w:t>今天，已打赢脱贫攻坚战，但还要统筹建立常态化防止返贫致贫机制；天更蓝、水更清、地更绿了，但仍需深入打好蓝天、碧水、净土保卫战……这些都呼唤着我们</w:t>
      </w:r>
      <w:r>
        <w:rPr>
          <w:rFonts w:hint="eastAsia" w:ascii="黑体" w:hAnsi="黑体" w:eastAsia="黑体" w:cs="黑体"/>
          <w:lang w:val="en-US" w:eastAsia="zh-CN"/>
        </w:rPr>
        <w:t>涵养“小将”心态，做有格局、有担当的“大将”，继续秉持钉钉子精神，一锤接着一锤敲，一茬接着一茬干，再创新的荣光。</w:t>
      </w:r>
    </w:p>
    <w:p w14:paraId="5E0DDDAD">
      <w:pPr>
        <w:keepNext w:val="0"/>
        <w:keepLines w:val="0"/>
        <w:pageBreakBefore w:val="0"/>
        <w:widowControl w:val="0"/>
        <w:kinsoku/>
        <w:wordWrap/>
        <w:overflowPunct/>
        <w:topLinePunct w:val="0"/>
        <w:autoSpaceDE/>
        <w:autoSpaceDN/>
        <w:bidi w:val="0"/>
        <w:adjustRightInd/>
        <w:snapToGrid/>
        <w:textAlignment w:val="auto"/>
        <w:rPr>
          <w:rFonts w:hint="eastAsia" w:ascii="黑体" w:hAnsi="黑体" w:eastAsia="黑体" w:cs="黑体"/>
          <w:lang w:val="en-US" w:eastAsia="zh-CN"/>
        </w:rPr>
      </w:pPr>
      <w:r>
        <w:rPr>
          <w:sz w:val="21"/>
        </w:rPr>
        <mc:AlternateContent>
          <mc:Choice Requires="wps">
            <w:drawing>
              <wp:anchor distT="0" distB="0" distL="114300" distR="114300" simplePos="0" relativeHeight="251663360" behindDoc="0" locked="0" layoutInCell="1" allowOverlap="1">
                <wp:simplePos x="0" y="0"/>
                <wp:positionH relativeFrom="column">
                  <wp:posOffset>3810</wp:posOffset>
                </wp:positionH>
                <wp:positionV relativeFrom="paragraph">
                  <wp:posOffset>36195</wp:posOffset>
                </wp:positionV>
                <wp:extent cx="6638290" cy="3847465"/>
                <wp:effectExtent l="4445" t="4445" r="12065" b="8890"/>
                <wp:wrapNone/>
                <wp:docPr id="4" name="文本框 4"/>
                <wp:cNvGraphicFramePr/>
                <a:graphic xmlns:a="http://schemas.openxmlformats.org/drawingml/2006/main">
                  <a:graphicData uri="http://schemas.microsoft.com/office/word/2010/wordprocessingShape">
                    <wps:wsp>
                      <wps:cNvSpPr txBox="1"/>
                      <wps:spPr>
                        <a:xfrm>
                          <a:off x="461010" y="6238875"/>
                          <a:ext cx="6638290" cy="384746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5A83B53F">
                            <w:pPr>
                              <w:rPr>
                                <w:rFonts w:hint="default" w:eastAsiaTheme="minorEastAsia"/>
                                <w:lang w:val="en-US" w:eastAsia="zh-CN"/>
                              </w:rPr>
                            </w:pPr>
                            <w:r>
                              <w:rPr>
                                <w:rFonts w:hint="eastAsia"/>
                                <w:lang w:val="en-US" w:eastAsia="zh-CN"/>
                              </w:rPr>
                              <w:t>上面文章中包涉及到几组对立概念，比如“归零”与“进取”“无我”与“有我”“惯性”与“创新”等，请阅读上面文字，任选一组对立概念，写一段你的理解，要求：不少于200字。</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0.3pt;margin-top:2.85pt;height:302.95pt;width:522.7pt;z-index:251663360;mso-width-relative:page;mso-height-relative:page;" fillcolor="#FFFFFF [3201]" filled="t" stroked="t" coordsize="21600,21600" o:gfxdata="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2qnw49QAAAAHAQAADwAAAAAAAAABACAAAAAiAAAAZHJzL2Rvd25yZXYueG1sUEsBAhQAFAAA&#10;AAgAh07iQDu53sJlAgAAwwQAAA4AAAAAAAAAAQAgAAAAIwEAAGRycy9lMm9Eb2MueG1sUEsFBgAA&#10;AAAGAAYAWQEAAPoFAAAAAA==&#10;">
                <v:fill on="t" focussize="0,0"/>
                <v:stroke weight="0.5pt" color="#000000 [3204]" joinstyle="round"/>
                <v:imagedata o:title=""/>
                <o:lock v:ext="edit" aspectratio="f"/>
                <v:textbox>
                  <w:txbxContent>
                    <w:p w14:paraId="5A83B53F">
                      <w:pPr>
                        <w:rPr>
                          <w:rFonts w:hint="default" w:eastAsiaTheme="minorEastAsia"/>
                          <w:lang w:val="en-US" w:eastAsia="zh-CN"/>
                        </w:rPr>
                      </w:pPr>
                      <w:r>
                        <w:rPr>
                          <w:rFonts w:hint="eastAsia"/>
                          <w:lang w:val="en-US" w:eastAsia="zh-CN"/>
                        </w:rPr>
                        <w:t>上面文章中包涉及到几组对立概念，比如“归零”与“进取”“无我”与“有我”“惯性”与“创新”等，请阅读上面文字，任选一组对立概念，写一段你的理解，要求：不少于200字。</w:t>
                      </w:r>
                    </w:p>
                  </w:txbxContent>
                </v:textbox>
              </v:shape>
            </w:pict>
          </mc:Fallback>
        </mc:AlternateContent>
      </w:r>
    </w:p>
    <w:p w14:paraId="24012AF8">
      <w:pPr>
        <w:keepNext w:val="0"/>
        <w:keepLines w:val="0"/>
        <w:pageBreakBefore w:val="0"/>
        <w:widowControl w:val="0"/>
        <w:kinsoku/>
        <w:wordWrap/>
        <w:overflowPunct/>
        <w:topLinePunct w:val="0"/>
        <w:autoSpaceDE/>
        <w:autoSpaceDN/>
        <w:bidi w:val="0"/>
        <w:adjustRightInd/>
        <w:snapToGrid/>
        <w:jc w:val="left"/>
        <w:textAlignment w:val="auto"/>
        <w:rPr>
          <w:rFonts w:hint="eastAsia" w:ascii="黑体" w:hAnsi="黑体" w:eastAsia="黑体" w:cs="黑体"/>
          <w:lang w:val="en-US" w:eastAsia="zh-CN"/>
        </w:rPr>
        <w:sectPr>
          <w:pgSz w:w="11906" w:h="16838"/>
          <w:pgMar w:top="720" w:right="720" w:bottom="720" w:left="720" w:header="851" w:footer="992" w:gutter="0"/>
          <w:pgNumType w:fmt="decimal"/>
          <w:cols w:space="425" w:num="1"/>
          <w:docGrid w:type="lines" w:linePitch="312" w:charSpace="0"/>
        </w:sectPr>
      </w:pPr>
    </w:p>
    <w:p w14:paraId="1760923D">
      <w:pPr>
        <w:widowControl/>
        <w:adjustRightInd w:val="0"/>
        <w:snapToGrid w:val="0"/>
        <w:jc w:val="center"/>
        <w:outlineLvl w:val="0"/>
        <w:rPr>
          <w:rFonts w:ascii="华文中宋" w:hAnsi="华文中宋" w:eastAsia="华文中宋" w:cs="宋体"/>
          <w:b/>
          <w:bCs/>
          <w:color w:val="000000"/>
          <w:kern w:val="36"/>
          <w:szCs w:val="21"/>
        </w:rPr>
      </w:pPr>
      <w:r>
        <w:rPr>
          <w:rFonts w:hint="eastAsia" w:ascii="Microsoft YaHei UI" w:hAnsi="Microsoft YaHei UI" w:eastAsia="Microsoft YaHei UI" w:cs="Microsoft YaHei UI"/>
          <w:b/>
          <w:bCs/>
          <w:i w:val="0"/>
          <w:iCs w:val="0"/>
          <w:caps w:val="0"/>
          <w:spacing w:val="5"/>
          <w:sz w:val="22"/>
          <w:szCs w:val="22"/>
          <w:shd w:val="clear" w:fill="FFFFFF"/>
          <w:lang w:val="en-US" w:eastAsia="zh-CN"/>
        </w:rPr>
        <w:t>时文5：让互联网时代书香更浓（人民时评）</w:t>
      </w:r>
    </w:p>
    <w:p w14:paraId="44A67B5F">
      <w:pPr>
        <w:widowControl/>
        <w:adjustRightInd w:val="0"/>
        <w:snapToGrid w:val="0"/>
        <w:ind w:firstLine="3570" w:firstLineChars="1700"/>
        <w:jc w:val="left"/>
        <w:rPr>
          <w:rFonts w:hint="eastAsia" w:ascii="宋体" w:hAnsi="宋体" w:eastAsia="宋体" w:cs="宋体"/>
          <w:color w:val="666666"/>
          <w:kern w:val="0"/>
          <w:szCs w:val="21"/>
        </w:rPr>
      </w:pPr>
      <w:r>
        <w:rPr>
          <w:rFonts w:hint="eastAsia" w:ascii="宋体" w:hAnsi="宋体" w:eastAsia="宋体" w:cs="宋体"/>
          <w:color w:val="666666"/>
          <w:kern w:val="0"/>
          <w:szCs w:val="21"/>
        </w:rPr>
        <w:t>来源：</w:t>
      </w:r>
      <w:r>
        <w:fldChar w:fldCharType="begin"/>
      </w:r>
      <w:r>
        <w:instrText xml:space="preserve"> HYPERLINK "http://paper.people.com.cn/rmrb/html/2023-02/01/nw.D110000renmrb_20230201_2-05.htm" \t "_blank" </w:instrText>
      </w:r>
      <w:r>
        <w:fldChar w:fldCharType="separate"/>
      </w:r>
      <w:r>
        <w:rPr>
          <w:rFonts w:hint="eastAsia" w:ascii="宋体" w:hAnsi="宋体" w:eastAsia="宋体" w:cs="宋体"/>
          <w:color w:val="212121"/>
          <w:kern w:val="0"/>
          <w:szCs w:val="21"/>
        </w:rPr>
        <w:t>人民网-人民日报</w:t>
      </w:r>
      <w:r>
        <w:rPr>
          <w:rFonts w:hint="eastAsia" w:ascii="宋体" w:hAnsi="宋体" w:eastAsia="宋体" w:cs="宋体"/>
          <w:color w:val="212121"/>
          <w:kern w:val="0"/>
          <w:szCs w:val="21"/>
        </w:rPr>
        <w:fldChar w:fldCharType="end"/>
      </w:r>
    </w:p>
    <w:p w14:paraId="41D7B491">
      <w:pPr>
        <w:widowControl/>
        <w:adjustRightInd w:val="0"/>
        <w:snapToGrid w:val="0"/>
        <w:ind w:firstLine="420" w:firstLineChars="200"/>
        <w:jc w:val="left"/>
        <w:rPr>
          <w:rFonts w:hint="eastAsia" w:ascii="宋体" w:hAnsi="宋体" w:eastAsia="宋体" w:cs="宋体"/>
          <w:color w:val="000000"/>
          <w:kern w:val="0"/>
          <w:szCs w:val="21"/>
        </w:rPr>
      </w:pPr>
    </w:p>
    <w:p w14:paraId="0B36FC57">
      <w:pPr>
        <w:widowControl/>
        <w:adjustRightInd w:val="0"/>
        <w:snapToGrid w:val="0"/>
        <w:ind w:firstLine="422" w:firstLineChars="20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出版行业作为以内容为核心的创意产业，必须不断优化产品供给，为读者更好更快地提供更多优质图书</w:t>
      </w:r>
    </w:p>
    <w:p w14:paraId="577B4B07">
      <w:pPr>
        <w:widowControl/>
        <w:adjustRightInd w:val="0"/>
        <w:snapToGrid w:val="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在社交平台上晒年度书单，在城市书房里享受静谧的阅读时光，在热闹的直播间里购买书籍、交流阅读心得……当下人们的生活日常中，阅读有了许多新的打开方式。不久前发布的一份报告显示，2022年我国图书零售市场码洋（全部图书定价总额）规模为871亿元。其中，短视频电商零售图书码洋同比上升42.86%，占比已赶超实体书店。不断变化的线上渠道，为纸质书销售找到新的出口，形成了互联网时代的阅读新图景。</w:t>
      </w:r>
    </w:p>
    <w:p w14:paraId="2FFA38F1">
      <w:pPr>
        <w:widowControl/>
        <w:adjustRightInd w:val="0"/>
        <w:snapToGrid w:val="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在互联网时代，人们越来越习惯于快速浏览。碎片化阅读的增加，并不必然以纸质书的退场为代价，也不意味着阅读兴趣的流失。事实上，人们花在阅读上的时间总体上增多了。调查显示，2021年我国成年国民各媒介综合阅读率持续稳定增长，图书阅读率和数字化阅读方式接触率均保持增长。</w:t>
      </w:r>
    </w:p>
    <w:p w14:paraId="2D673085">
      <w:pPr>
        <w:widowControl/>
        <w:adjustRightInd w:val="0"/>
        <w:snapToGrid w:val="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短视频电商与图书之间碰撞出的“化学反应”，反映了互联网对于阅读的正面推动作用。这种被称为“知识带货”的图书销售模式之所以兴起，得益于一批知识储备丰富的主播，在推介图书时增加了知识厚度，讲解生动有趣，令人耳目一新，从而有了更强烈的购书和阅读欲望。后来，一些作家也加入进来，与读者近距离交流互动，进一步提升了“知识带货”的热度。如今，在短视频电商平台上，文学、社科、历史等类图书在直播间纷纷亮相。许多优秀的作品、出色的故事，因为多渠道传播获得了更大影响力。比如，茅盾文学奖获奖作品、作家迟子建的《额尔古纳河右岸》，借助直播推荐火爆“出圈”，销售量显著增长。</w:t>
      </w:r>
    </w:p>
    <w:p w14:paraId="6ABD3648">
      <w:pPr>
        <w:widowControl/>
        <w:adjustRightInd w:val="0"/>
        <w:snapToGrid w:val="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当前，各种新的销售渠道不断兴起，人们的阅读热情有增无减，这为图书出版行业带来了新的发展契机，也提出了更高要求。读者的注意力是有限的，只有那些高品质的作品才能获得更多关注。无论阅读方式怎样变化，销售渠道如何整合，出版行业作为以内容为核心的创意产业，必须不断优化产品供给，为读者更好更快地提供更多优质图书。一方面，要倾力抓好创作生产，努力打造更多原创的精品佳作，为读者提供更丰富选择。要注重挖掘经典作品的潜力，通过引入新的视角，密切当代读者与中华优秀传统文化的联结。另一方面，要想办法提升人们的购书和阅读体验。在这方面，智能化技术可以提供很大的助力。比如，北京发行集团打造的未来书店数字化应用场景，可为读者提供图书推荐、共享空间服务、社群服务、电子内容阅读服务、活动沙龙服务、个人书店管理等个性化服务。这样的全新体验，无疑更能让读者感受阅读的魅力。</w:t>
      </w:r>
    </w:p>
    <w:p w14:paraId="77D84B6F">
      <w:pPr>
        <w:widowControl/>
        <w:adjustRightInd w:val="0"/>
        <w:snapToGrid w:val="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最是书香能致远。重视学习、重视读书，是中国人自古以来的传统。随着“知识半衰期”越来越短，一个全民阅读、终身学习的时代正加速到来。用好互联网时代的技术便利，让更多优质图书在市场上脱颖而出，温润心灵、启迪心智，就能助力书香中国建设，更好满足人民群众精神文化生活新期待，为奋进新征程、建功新时代注入强大精神力量。</w:t>
      </w:r>
    </w:p>
    <w:p w14:paraId="62EA2A8B">
      <w:pPr>
        <w:adjustRightInd w:val="0"/>
        <w:snapToGrid w:val="0"/>
        <w:ind w:firstLine="420" w:firstLineChars="200"/>
        <w:jc w:val="left"/>
        <w:rPr>
          <w:rFonts w:ascii="宋体" w:hAnsi="宋体" w:eastAsia="宋体"/>
          <w:szCs w:val="21"/>
        </w:rPr>
      </w:pPr>
    </w:p>
    <w:p w14:paraId="27423D9D">
      <w:pPr>
        <w:adjustRightInd w:val="0"/>
        <w:snapToGrid w:val="0"/>
        <w:jc w:val="left"/>
        <w:rPr>
          <w:rFonts w:ascii="宋体" w:hAnsi="宋体" w:eastAsia="宋体"/>
          <w:szCs w:val="21"/>
        </w:rPr>
      </w:pPr>
      <w:r>
        <w:rPr>
          <w:rFonts w:hint="eastAsia" w:ascii="宋体" w:hAnsi="宋体" w:eastAsia="宋体"/>
          <w:b/>
          <w:bCs/>
          <w:szCs w:val="21"/>
        </w:rPr>
        <w:t>链接材料：</w:t>
      </w:r>
      <w:r>
        <w:rPr>
          <w:rFonts w:hint="eastAsia" w:ascii="宋体" w:hAnsi="宋体" w:eastAsia="宋体"/>
          <w:szCs w:val="21"/>
        </w:rPr>
        <w:t>《中华人民共和国国务院令》第823号《全民阅读促进条例》已经2025年11月27日国务院第73次常务会议通过，自2026年2月1日起施行。（具体内容可查阅之（</w:t>
      </w:r>
      <w:r>
        <w:fldChar w:fldCharType="begin"/>
      </w:r>
      <w:r>
        <w:instrText xml:space="preserve"> HYPERLINK "https://www.gov.cn/zhengce/content/202512/content_7051858.htm" </w:instrText>
      </w:r>
      <w:r>
        <w:fldChar w:fldCharType="separate"/>
      </w:r>
      <w:r>
        <w:rPr>
          <w:rStyle w:val="10"/>
          <w:rFonts w:hint="eastAsia" w:ascii="宋体" w:hAnsi="宋体" w:eastAsia="宋体"/>
          <w:szCs w:val="21"/>
        </w:rPr>
        <w:t>https://www.gov.cn/zhengce/content/202512/content_7051858.htm</w:t>
      </w:r>
      <w:r>
        <w:rPr>
          <w:rStyle w:val="10"/>
          <w:rFonts w:hint="eastAsia" w:ascii="宋体" w:hAnsi="宋体" w:eastAsia="宋体"/>
          <w:szCs w:val="21"/>
        </w:rPr>
        <w:fldChar w:fldCharType="end"/>
      </w:r>
      <w:r>
        <w:rPr>
          <w:rFonts w:hint="eastAsia" w:ascii="宋体" w:hAnsi="宋体" w:eastAsia="宋体"/>
          <w:szCs w:val="21"/>
        </w:rPr>
        <w:t>）</w:t>
      </w:r>
    </w:p>
    <w:p w14:paraId="6C7C8BF2">
      <w:pPr>
        <w:adjustRightInd w:val="0"/>
        <w:snapToGrid w:val="0"/>
        <w:jc w:val="left"/>
        <w:rPr>
          <w:rFonts w:hint="eastAsia" w:ascii="宋体" w:hAnsi="宋体" w:eastAsia="宋体"/>
          <w:szCs w:val="21"/>
        </w:rPr>
      </w:pPr>
      <w:r>
        <w:rPr>
          <w:rFonts w:hint="eastAsia" w:ascii="宋体" w:hAnsi="宋体" w:eastAsia="宋体"/>
          <w:szCs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135890</wp:posOffset>
                </wp:positionV>
                <wp:extent cx="6758305" cy="3745230"/>
                <wp:effectExtent l="4445" t="5080" r="6350" b="8890"/>
                <wp:wrapNone/>
                <wp:docPr id="1819308686" name="矩形 1"/>
                <wp:cNvGraphicFramePr/>
                <a:graphic xmlns:a="http://schemas.openxmlformats.org/drawingml/2006/main">
                  <a:graphicData uri="http://schemas.microsoft.com/office/word/2010/wordprocessingShape">
                    <wps:wsp>
                      <wps:cNvSpPr/>
                      <wps:spPr>
                        <a:xfrm>
                          <a:off x="0" y="0"/>
                          <a:ext cx="6758609" cy="3745065"/>
                        </a:xfrm>
                        <a:prstGeom prst="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1" o:spid="_x0000_s1026" o:spt="1" style="position:absolute;left:0pt;margin-top:10.7pt;height:294.9pt;width:532.15pt;mso-position-horizontal:center;mso-position-horizontal-relative:margin;z-index:251664384;v-text-anchor:middle;mso-width-relative:page;mso-height-relative:page;" filled="f" stroked="t" coordsize="21600,21600" o:gfxdata="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MMuXN/XAAAACAEAAA8A&#10;AAAAAAAAAQAgAAAAIgAAAGRycy9kb3ducmV2LnhtbFBLAQIUABQAAAAIAIdO4kAos19SigIAABsF&#10;AAAOAAAAAAAAAAEAIAAAACYBAABkcnMvZTJvRG9jLnhtbFBLBQYAAAAABgAGAFkBAAAiBgAAAAA=&#10;">
                <v:fill on="f" focussize="0,0"/>
                <v:stroke color="#000000 [3200]" joinstyle="round"/>
                <v:imagedata o:title=""/>
                <o:lock v:ext="edit" aspectratio="f"/>
              </v:rect>
            </w:pict>
          </mc:Fallback>
        </mc:AlternateContent>
      </w:r>
    </w:p>
    <w:p w14:paraId="0B4B6886">
      <w:pPr>
        <w:adjustRightInd w:val="0"/>
        <w:snapToGrid w:val="0"/>
        <w:jc w:val="left"/>
        <w:rPr>
          <w:rFonts w:hint="eastAsia" w:ascii="宋体" w:hAnsi="宋体" w:eastAsia="宋体"/>
          <w:szCs w:val="21"/>
        </w:rPr>
      </w:pPr>
      <w:r>
        <w:rPr>
          <w:rFonts w:hint="eastAsia" w:ascii="宋体" w:hAnsi="宋体" w:eastAsia="宋体"/>
          <w:szCs w:val="21"/>
        </w:rPr>
        <w:t>任务一：请认真阅读《让互联网时代书香更浓（人民时评）》，完成以下思考：</w:t>
      </w:r>
    </w:p>
    <w:p w14:paraId="76CA7323">
      <w:pPr>
        <w:adjustRightInd w:val="0"/>
        <w:snapToGrid w:val="0"/>
        <w:jc w:val="left"/>
        <w:rPr>
          <w:rFonts w:ascii="宋体" w:hAnsi="宋体" w:eastAsia="宋体"/>
          <w:szCs w:val="21"/>
          <w:u w:val="single"/>
        </w:rPr>
      </w:pPr>
      <w:r>
        <w:rPr>
          <w:rFonts w:hint="eastAsia" w:ascii="宋体" w:hAnsi="宋体" w:eastAsia="宋体"/>
          <w:szCs w:val="21"/>
        </w:rPr>
        <w:t xml:space="preserve">观点摘要： </w:t>
      </w:r>
      <w:r>
        <w:rPr>
          <w:rFonts w:hint="eastAsia" w:ascii="宋体" w:hAnsi="宋体" w:eastAsia="宋体"/>
          <w:szCs w:val="21"/>
          <w:u w:val="single"/>
        </w:rPr>
        <w:t xml:space="preserve">                       </w:t>
      </w:r>
    </w:p>
    <w:p w14:paraId="09BA358D">
      <w:pPr>
        <w:adjustRightInd w:val="0"/>
        <w:snapToGrid w:val="0"/>
        <w:spacing w:line="360" w:lineRule="auto"/>
        <w:jc w:val="left"/>
        <w:rPr>
          <w:rFonts w:ascii="宋体" w:hAnsi="宋体" w:eastAsia="宋体"/>
          <w:szCs w:val="21"/>
        </w:rPr>
      </w:pPr>
      <w:r>
        <w:rPr>
          <w:rFonts w:hint="eastAsia" w:ascii="宋体" w:hAnsi="宋体" w:eastAsia="宋体"/>
          <w:szCs w:val="21"/>
        </w:rPr>
        <w:t>互联网给阅读带来的“机遇”（利）：</w:t>
      </w:r>
      <w:r>
        <w:rPr>
          <w:rFonts w:hint="eastAsia" w:ascii="宋体" w:hAnsi="宋体" w:eastAsia="宋体"/>
          <w:szCs w:val="21"/>
          <w:u w:val="single"/>
        </w:rPr>
        <w:t xml:space="preserve">                                                             </w:t>
      </w:r>
      <w:r>
        <w:rPr>
          <w:rFonts w:hint="eastAsia" w:ascii="宋体" w:hAnsi="宋体" w:eastAsia="宋体"/>
          <w:szCs w:val="21"/>
        </w:rPr>
        <w:tab/>
      </w:r>
    </w:p>
    <w:p w14:paraId="21587B8F">
      <w:pPr>
        <w:adjustRightInd w:val="0"/>
        <w:snapToGrid w:val="0"/>
        <w:spacing w:line="360" w:lineRule="auto"/>
        <w:jc w:val="left"/>
        <w:rPr>
          <w:rFonts w:hint="eastAsia" w:ascii="宋体" w:hAnsi="宋体" w:eastAsia="宋体"/>
          <w:szCs w:val="21"/>
          <w:u w:val="single"/>
        </w:rPr>
      </w:pPr>
      <w:r>
        <w:rPr>
          <w:rFonts w:hint="eastAsia" w:ascii="宋体" w:hAnsi="宋体" w:eastAsia="宋体"/>
          <w:szCs w:val="21"/>
        </w:rPr>
        <w:t>互联网给阅读带来的“挑战”（弊）：</w:t>
      </w:r>
      <w:r>
        <w:rPr>
          <w:rFonts w:hint="eastAsia" w:ascii="宋体" w:hAnsi="宋体" w:eastAsia="宋体"/>
          <w:szCs w:val="21"/>
          <w:u w:val="single"/>
        </w:rPr>
        <w:t xml:space="preserve">                                                             </w:t>
      </w:r>
    </w:p>
    <w:p w14:paraId="5844380C">
      <w:pPr>
        <w:adjustRightInd w:val="0"/>
        <w:snapToGrid w:val="0"/>
        <w:spacing w:line="360" w:lineRule="auto"/>
        <w:jc w:val="left"/>
        <w:rPr>
          <w:rFonts w:hint="eastAsia" w:ascii="宋体" w:hAnsi="宋体" w:eastAsia="宋体"/>
          <w:szCs w:val="21"/>
          <w:u w:val="single"/>
        </w:rPr>
      </w:pPr>
      <w:r>
        <w:rPr>
          <w:rFonts w:hint="eastAsia" w:ascii="宋体" w:hAnsi="宋体" w:eastAsia="宋体"/>
          <w:szCs w:val="21"/>
        </w:rPr>
        <w:t>文章倡导的“让书香更浓”的路径：</w:t>
      </w:r>
      <w:r>
        <w:rPr>
          <w:rFonts w:hint="eastAsia" w:ascii="宋体" w:hAnsi="宋体" w:eastAsia="宋体"/>
          <w:szCs w:val="21"/>
          <w:u w:val="single"/>
        </w:rPr>
        <w:t xml:space="preserve">                                                             </w:t>
      </w:r>
    </w:p>
    <w:p w14:paraId="7249CF5C">
      <w:pPr>
        <w:adjustRightInd w:val="0"/>
        <w:snapToGrid w:val="0"/>
        <w:jc w:val="left"/>
        <w:rPr>
          <w:rFonts w:hint="eastAsia" w:ascii="宋体" w:hAnsi="宋体" w:eastAsia="宋体"/>
          <w:szCs w:val="21"/>
        </w:rPr>
      </w:pPr>
    </w:p>
    <w:p w14:paraId="14A5035F">
      <w:pPr>
        <w:adjustRightInd w:val="0"/>
        <w:snapToGrid w:val="0"/>
        <w:jc w:val="left"/>
        <w:rPr>
          <w:rFonts w:ascii="宋体" w:hAnsi="宋体" w:eastAsia="宋体"/>
          <w:szCs w:val="21"/>
        </w:rPr>
      </w:pPr>
      <w:r>
        <w:rPr>
          <w:rFonts w:hint="eastAsia" w:ascii="宋体" w:hAnsi="宋体" w:eastAsia="宋体"/>
          <w:szCs w:val="21"/>
        </w:rPr>
        <w:t>任务二：政策链接： 从“全民阅读令”相关政策中，找出2-3个与你摘录的“路径”相呼应的具体举措或目标，并简要说明其关联。</w:t>
      </w:r>
    </w:p>
    <w:p w14:paraId="39F3FFB5">
      <w:pPr>
        <w:adjustRightInd w:val="0"/>
        <w:snapToGrid w:val="0"/>
        <w:jc w:val="left"/>
        <w:rPr>
          <w:rFonts w:ascii="宋体" w:hAnsi="宋体" w:eastAsia="宋体"/>
          <w:szCs w:val="21"/>
        </w:rPr>
      </w:pPr>
    </w:p>
    <w:p w14:paraId="4D163DA6">
      <w:pPr>
        <w:adjustRightInd w:val="0"/>
        <w:snapToGrid w:val="0"/>
        <w:jc w:val="left"/>
        <w:rPr>
          <w:rFonts w:ascii="宋体" w:hAnsi="宋体" w:eastAsia="宋体"/>
          <w:szCs w:val="21"/>
        </w:rPr>
      </w:pPr>
    </w:p>
    <w:p w14:paraId="197F0C3C">
      <w:pPr>
        <w:adjustRightInd w:val="0"/>
        <w:snapToGrid w:val="0"/>
        <w:jc w:val="left"/>
        <w:rPr>
          <w:rFonts w:hint="eastAsia" w:ascii="宋体" w:hAnsi="宋体" w:eastAsia="宋体"/>
          <w:szCs w:val="21"/>
        </w:rPr>
      </w:pPr>
    </w:p>
    <w:p w14:paraId="4BFBF57B">
      <w:pPr>
        <w:adjustRightInd w:val="0"/>
        <w:snapToGrid w:val="0"/>
        <w:jc w:val="left"/>
        <w:rPr>
          <w:rFonts w:hint="eastAsia" w:ascii="宋体" w:hAnsi="宋体" w:eastAsia="宋体"/>
          <w:szCs w:val="21"/>
        </w:rPr>
      </w:pPr>
      <w:r>
        <w:rPr>
          <w:rFonts w:hint="eastAsia" w:ascii="宋体" w:hAnsi="宋体" w:eastAsia="宋体"/>
          <w:szCs w:val="21"/>
        </w:rPr>
        <w:t>任务三： 针对“碎片化阅读是否等于无效阅读”或“数字阅读如何培育专注力”这两个议题，任选其一，写下你的初步思考和疑问。（150-200字）</w:t>
      </w:r>
    </w:p>
    <w:p w14:paraId="13525ACD">
      <w:pPr>
        <w:adjustRightInd w:val="0"/>
        <w:snapToGrid w:val="0"/>
        <w:jc w:val="left"/>
        <w:rPr>
          <w:rFonts w:ascii="宋体" w:hAnsi="宋体" w:eastAsia="宋体"/>
          <w:szCs w:val="21"/>
        </w:rPr>
      </w:pPr>
    </w:p>
    <w:p w14:paraId="0B52752D">
      <w:pPr>
        <w:adjustRightInd w:val="0"/>
        <w:snapToGrid w:val="0"/>
        <w:jc w:val="left"/>
        <w:rPr>
          <w:rFonts w:ascii="宋体" w:hAnsi="宋体" w:eastAsia="宋体"/>
          <w:szCs w:val="21"/>
        </w:rPr>
      </w:pPr>
    </w:p>
    <w:p w14:paraId="6274E215">
      <w:pPr>
        <w:adjustRightInd w:val="0"/>
        <w:snapToGrid w:val="0"/>
        <w:jc w:val="left"/>
        <w:rPr>
          <w:rFonts w:ascii="宋体" w:hAnsi="宋体" w:eastAsia="宋体"/>
          <w:szCs w:val="21"/>
        </w:rPr>
      </w:pPr>
    </w:p>
    <w:p w14:paraId="08EBC54D">
      <w:pPr>
        <w:adjustRightInd w:val="0"/>
        <w:snapToGrid w:val="0"/>
        <w:jc w:val="left"/>
        <w:rPr>
          <w:rFonts w:ascii="宋体" w:hAnsi="宋体" w:eastAsia="宋体"/>
          <w:szCs w:val="21"/>
        </w:rPr>
      </w:pPr>
    </w:p>
    <w:p w14:paraId="151B8853">
      <w:pPr>
        <w:adjustRightInd w:val="0"/>
        <w:snapToGrid w:val="0"/>
        <w:jc w:val="left"/>
        <w:rPr>
          <w:rFonts w:ascii="宋体" w:hAnsi="宋体" w:eastAsia="宋体"/>
          <w:szCs w:val="21"/>
        </w:rPr>
      </w:pPr>
    </w:p>
    <w:p w14:paraId="7BA070BE">
      <w:pPr>
        <w:widowControl/>
        <w:adjustRightInd w:val="0"/>
        <w:snapToGrid w:val="0"/>
        <w:jc w:val="center"/>
        <w:outlineLvl w:val="0"/>
        <w:rPr>
          <w:rFonts w:hint="eastAsia" w:ascii="Microsoft YaHei UI" w:hAnsi="Microsoft YaHei UI" w:eastAsia="Microsoft YaHei UI" w:cs="Microsoft YaHei UI"/>
          <w:b/>
          <w:bCs/>
          <w:i w:val="0"/>
          <w:iCs w:val="0"/>
          <w:caps w:val="0"/>
          <w:spacing w:val="5"/>
          <w:sz w:val="22"/>
          <w:szCs w:val="22"/>
          <w:shd w:val="clear" w:fill="FFFFFF"/>
          <w:lang w:val="en-US" w:eastAsia="zh-CN"/>
        </w:rPr>
      </w:pPr>
      <w:r>
        <w:rPr>
          <w:rFonts w:hint="eastAsia" w:ascii="Microsoft YaHei UI" w:hAnsi="Microsoft YaHei UI" w:eastAsia="Microsoft YaHei UI" w:cs="Microsoft YaHei UI"/>
          <w:b/>
          <w:bCs/>
          <w:i w:val="0"/>
          <w:iCs w:val="0"/>
          <w:caps w:val="0"/>
          <w:spacing w:val="5"/>
          <w:sz w:val="22"/>
          <w:szCs w:val="22"/>
          <w:shd w:val="clear" w:fill="FFFFFF"/>
          <w:lang w:val="en-US" w:eastAsia="zh-CN"/>
        </w:rPr>
        <w:t>时文6：在博物馆邂逅优质文化资源（人民时评）</w:t>
      </w:r>
    </w:p>
    <w:p w14:paraId="3673946B">
      <w:pPr>
        <w:widowControl/>
        <w:adjustRightInd w:val="0"/>
        <w:snapToGrid w:val="0"/>
        <w:ind w:firstLine="3570" w:firstLineChars="1700"/>
        <w:jc w:val="left"/>
        <w:rPr>
          <w:rFonts w:ascii="宋体" w:hAnsi="宋体" w:eastAsia="宋体" w:cs="宋体"/>
          <w:kern w:val="0"/>
          <w:szCs w:val="21"/>
        </w:rPr>
      </w:pPr>
      <w:r>
        <w:rPr>
          <w:rFonts w:ascii="宋体" w:hAnsi="宋体" w:eastAsia="宋体" w:cs="宋体"/>
          <w:color w:val="666666"/>
          <w:kern w:val="0"/>
          <w:szCs w:val="21"/>
        </w:rPr>
        <w:t>来源：</w:t>
      </w:r>
      <w:r>
        <w:fldChar w:fldCharType="begin"/>
      </w:r>
      <w:r>
        <w:instrText xml:space="preserve"> HYPERLINK "http://paper.people.com.cn/rmrb/html/2023-05/18/nw.D110000renmrb_20230518_2-07.htm" \t "_blank" </w:instrText>
      </w:r>
      <w:r>
        <w:fldChar w:fldCharType="separate"/>
      </w:r>
      <w:r>
        <w:rPr>
          <w:rFonts w:ascii="宋体" w:hAnsi="宋体" w:eastAsia="宋体" w:cs="宋体"/>
          <w:color w:val="212121"/>
          <w:kern w:val="0"/>
          <w:szCs w:val="21"/>
          <w:u w:val="single"/>
        </w:rPr>
        <w:t>人民网－人民日报</w:t>
      </w:r>
      <w:r>
        <w:rPr>
          <w:rFonts w:ascii="宋体" w:hAnsi="宋体" w:eastAsia="宋体" w:cs="宋体"/>
          <w:color w:val="212121"/>
          <w:kern w:val="0"/>
          <w:szCs w:val="21"/>
          <w:u w:val="single"/>
        </w:rPr>
        <w:fldChar w:fldCharType="end"/>
      </w:r>
    </w:p>
    <w:p w14:paraId="0B11A8E3">
      <w:pPr>
        <w:widowControl/>
        <w:adjustRightInd w:val="0"/>
        <w:snapToGrid w:val="0"/>
        <w:ind w:firstLine="420" w:firstLineChars="200"/>
        <w:jc w:val="left"/>
        <w:rPr>
          <w:rFonts w:hint="eastAsia" w:ascii="宋体" w:hAnsi="宋体" w:eastAsia="宋体" w:cs="宋体"/>
          <w:kern w:val="0"/>
          <w:szCs w:val="21"/>
        </w:rPr>
      </w:pPr>
    </w:p>
    <w:p w14:paraId="3F88C20A">
      <w:pPr>
        <w:widowControl/>
        <w:adjustRightInd w:val="0"/>
        <w:snapToGrid w:val="0"/>
        <w:ind w:firstLine="422" w:firstLineChars="200"/>
        <w:jc w:val="left"/>
        <w:rPr>
          <w:rFonts w:ascii="宋体" w:hAnsi="宋体" w:eastAsia="宋体" w:cs="宋体"/>
          <w:color w:val="000000"/>
          <w:kern w:val="0"/>
          <w:szCs w:val="21"/>
        </w:rPr>
      </w:pPr>
      <w:r>
        <w:rPr>
          <w:rFonts w:hint="eastAsia" w:ascii="宋体" w:hAnsi="宋体" w:eastAsia="宋体" w:cs="宋体"/>
          <w:b/>
          <w:bCs/>
          <w:color w:val="000000"/>
          <w:kern w:val="0"/>
          <w:szCs w:val="21"/>
        </w:rPr>
        <w:t>作为保护和传承人类文明的重要场所，博物馆不仅是历史文化记忆的宝库，也是人们借以认识过去、把握今天、探索未来的场所</w:t>
      </w:r>
    </w:p>
    <w:p w14:paraId="276AC309">
      <w:pPr>
        <w:widowControl/>
        <w:adjustRightInd w:val="0"/>
        <w:snapToGrid w:val="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首次24小时“不熄灯”，让观众领略“博物馆奇妙夜”；临时扩大行李寄存处，为外地观众提供方便；与上海大剧院联动，推出观展专场活动……国际博物馆日之际，上海博物馆举办的艺术嘉年华活动，吸引了许多观众前往看展。这是“博物馆热”的一个生动缩影，也是博物馆顺应人民群众对美好生活的向往的一个具体案例。</w:t>
      </w:r>
    </w:p>
    <w:p w14:paraId="45C9090F">
      <w:pPr>
        <w:widowControl/>
        <w:adjustRightInd w:val="0"/>
        <w:snapToGrid w:val="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今年国际博物馆日的主题是“博物馆、可持续性与美好生活”。一器一物浓缩文化，方寸之间解码文明。作为保护和传承人类文明的重要场所，博物馆不仅是历史文化记忆的宝库，也是人们借以认识过去、把握今天、探索未来的场所。展现灿烂文明的历史博物馆、讲述红色故事的革命纪念馆、展示特色文化的民俗博物馆……近年来，我国类型丰富、主体多元、普惠均等的现代博物馆体系基本形成，为人们提供了更为多样的文化选择，为美好生活提供着丰厚文化给养。</w:t>
      </w:r>
    </w:p>
    <w:p w14:paraId="4C6D67A7">
      <w:pPr>
        <w:widowControl/>
        <w:adjustRightInd w:val="0"/>
        <w:snapToGrid w:val="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从线下展览到网上展厅，从文物“微课堂”到文创产品，如今，博物馆离人们的生活越来越近，逛博物馆越来越成为一种生活方式。人们或是与三两好友在馆中游览，或是在“云端博物馆”漫游，或是参与研学活动、学习相关知识。文博事业的发展，吸引更多人走进博物馆；“博物馆热”的持续，又推动博物馆“解锁”更多创新的可能性。从这个角度看，博物馆与人民精神文化需求的良性互动，将为美好生活注入新的动能。随着博物馆深度融入公众生活，博物馆也承载着更多期待。</w:t>
      </w:r>
    </w:p>
    <w:p w14:paraId="1C2E5E64">
      <w:pPr>
        <w:widowControl/>
        <w:adjustRightInd w:val="0"/>
        <w:snapToGrid w:val="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激发博物馆的活力，需要用“一方水土”滋养“一方空间”。浙江杭州南宋德寿宫遗址博物馆在遗址上打造沉浸式体验，以原貌、原尺度立体标识展示，让宋韵走进寻常百姓家；山东青州博物馆邀请剪纸、泥塑等非遗传承人，根据馆藏文物和青州文化中的典型元素进行创作，并邀请观众参与互动；重庆白鹤梁水下博物馆结合地方独特环境资源，打造延伸至40米深长江水下的“时空隧道”，独特场景让人流连忘返……各地博物馆聚焦特点、做强特色，使博物馆成为不同年龄观众的“打卡地”。这启示我们，依托独特资源形成新优势、开辟新路径，就能靠“别具一格”汇聚起更多人气。</w:t>
      </w:r>
    </w:p>
    <w:p w14:paraId="39E7EB4F">
      <w:pPr>
        <w:widowControl/>
        <w:adjustRightInd w:val="0"/>
        <w:snapToGrid w:val="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文物“活起来”，博物馆才能“火起来”。文物活化利用，既需要薪火相传、代代守护，更需要与时俱进、勇于创新。比如，广东省流动博物馆探索“无围墙”博物馆，将展览延伸到大街小巷、学校课堂、大山深处，让更多人近距离感受文物的魅力。又如，陕西历史博物馆以大量高精度数据为基础，依托虚拟现实技术、视频切片技术、H5技术打造虚拟展览，将韩休墓考古现场完整呈现。从讲好文物背后的故事，到开发文创产品，再到运用全息投影、虚拟现实等技术提升展览的趣味性和互动性，坚持守正创新，拉近观众与博物馆的距离，才能让博物馆焕发源源不断的生命力。</w:t>
      </w:r>
    </w:p>
    <w:p w14:paraId="113B0C65">
      <w:pPr>
        <w:widowControl/>
        <w:adjustRightInd w:val="0"/>
        <w:snapToGrid w:val="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习近平总书记强调：“一个博物院就是一所大学校。”期待各地博物馆继续推动中华优秀传统文化创造性转化、创新性发展，让更多人与优质文化资源相遇。</w:t>
      </w:r>
    </w:p>
    <w:p w14:paraId="2A1542D2">
      <w:pPr>
        <w:widowControl/>
        <w:adjustRightInd w:val="0"/>
        <w:snapToGrid w:val="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br w:type="textWrapping"/>
      </w:r>
    </w:p>
    <w:p w14:paraId="3D7E0DFD">
      <w:pPr>
        <w:widowControl/>
        <w:adjustRightInd w:val="0"/>
        <w:snapToGrid w:val="0"/>
        <w:jc w:val="left"/>
        <w:rPr>
          <w:rFonts w:hint="eastAsia" w:ascii="宋体" w:hAnsi="宋体" w:eastAsia="宋体" w:cs="宋体"/>
          <w:color w:val="000000"/>
          <w:kern w:val="0"/>
          <w:szCs w:val="21"/>
        </w:rPr>
      </w:pPr>
      <w:r>
        <w:rPr>
          <w:rFonts w:hint="eastAsia" w:ascii="宋体" w:hAnsi="宋体" w:eastAsia="宋体"/>
          <w:szCs w:val="21"/>
        </w:rPr>
        <mc:AlternateContent>
          <mc:Choice Requires="wps">
            <w:drawing>
              <wp:anchor distT="0" distB="0" distL="114300" distR="114300" simplePos="0" relativeHeight="251665408" behindDoc="0" locked="0" layoutInCell="1" allowOverlap="1">
                <wp:simplePos x="0" y="0"/>
                <wp:positionH relativeFrom="column">
                  <wp:posOffset>0</wp:posOffset>
                </wp:positionH>
                <wp:positionV relativeFrom="paragraph">
                  <wp:posOffset>-635</wp:posOffset>
                </wp:positionV>
                <wp:extent cx="6758305" cy="3745230"/>
                <wp:effectExtent l="4445" t="5080" r="6350" b="8890"/>
                <wp:wrapNone/>
                <wp:docPr id="263257386" name="矩形 1"/>
                <wp:cNvGraphicFramePr/>
                <a:graphic xmlns:a="http://schemas.openxmlformats.org/drawingml/2006/main">
                  <a:graphicData uri="http://schemas.microsoft.com/office/word/2010/wordprocessingShape">
                    <wps:wsp>
                      <wps:cNvSpPr/>
                      <wps:spPr>
                        <a:xfrm>
                          <a:off x="0" y="0"/>
                          <a:ext cx="6758609" cy="3745065"/>
                        </a:xfrm>
                        <a:prstGeom prst="rect">
                          <a:avLst/>
                        </a:prstGeom>
                        <a:noFill/>
                        <a:ln w="9525" cap="flat" cmpd="sng" algn="ctr">
                          <a:solidFill>
                            <a:sysClr val="windowText" lastClr="000000"/>
                          </a:solidFill>
                          <a:prstDash val="solid"/>
                          <a:round/>
                          <a:headEnd type="none" w="med" len="med"/>
                          <a:tailEnd type="none" w="med" len="me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1" o:spid="_x0000_s1026" o:spt="1" style="position:absolute;left:0pt;margin-left:0pt;margin-top:-0.05pt;height:294.9pt;width:532.15pt;z-index:251665408;v-text-anchor:middle;mso-width-relative:page;mso-height-relative:page;" filled="f" stroked="t" coordsize="21600,21600" o:gfxdata="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DE+r+/XAAAABwEAAA8AAAAAAAAAAQAgAAAAIgAAAGRycy9kb3ducmV2LnhtbFBLAQIU&#10;ABQAAAAIAIdO4kB607CjnwIAADwFAAAOAAAAAAAAAAEAIAAAACYBAABkcnMvZTJvRG9jLnhtbFBL&#10;BQYAAAAABgAGAFkBAAA3BgAAAAA=&#10;">
                <v:fill on="f" focussize="0,0"/>
                <v:stroke color="#000000" joinstyle="round"/>
                <v:imagedata o:title=""/>
                <o:lock v:ext="edit" aspectratio="f"/>
              </v:rect>
            </w:pict>
          </mc:Fallback>
        </mc:AlternateContent>
      </w:r>
      <w:r>
        <w:rPr>
          <w:rFonts w:hint="eastAsia" w:ascii="宋体" w:hAnsi="宋体" w:eastAsia="宋体" w:cs="宋体"/>
          <w:color w:val="000000"/>
          <w:kern w:val="0"/>
          <w:szCs w:val="21"/>
        </w:rPr>
        <w:t>任务一：结合全文，写下你对“一个博物院就是一所大学校”这句话的理解（100字以内）。</w:t>
      </w:r>
    </w:p>
    <w:p w14:paraId="44E2F7DF">
      <w:pPr>
        <w:widowControl/>
        <w:adjustRightInd w:val="0"/>
        <w:snapToGrid w:val="0"/>
        <w:jc w:val="left"/>
        <w:rPr>
          <w:rFonts w:ascii="宋体" w:hAnsi="宋体" w:eastAsia="宋体" w:cs="宋体"/>
          <w:color w:val="000000"/>
          <w:kern w:val="0"/>
          <w:szCs w:val="21"/>
        </w:rPr>
      </w:pPr>
    </w:p>
    <w:p w14:paraId="4AE7C5BE">
      <w:pPr>
        <w:widowControl/>
        <w:adjustRightInd w:val="0"/>
        <w:snapToGrid w:val="0"/>
        <w:jc w:val="left"/>
        <w:rPr>
          <w:rFonts w:ascii="宋体" w:hAnsi="宋体" w:eastAsia="宋体" w:cs="宋体"/>
          <w:color w:val="000000"/>
          <w:kern w:val="0"/>
          <w:szCs w:val="21"/>
        </w:rPr>
      </w:pPr>
    </w:p>
    <w:p w14:paraId="1F7EE2C2">
      <w:pPr>
        <w:widowControl/>
        <w:adjustRightInd w:val="0"/>
        <w:snapToGrid w:val="0"/>
        <w:jc w:val="left"/>
        <w:rPr>
          <w:rFonts w:ascii="宋体" w:hAnsi="宋体" w:eastAsia="宋体" w:cs="宋体"/>
          <w:color w:val="000000"/>
          <w:kern w:val="0"/>
          <w:szCs w:val="21"/>
        </w:rPr>
      </w:pPr>
    </w:p>
    <w:p w14:paraId="21E99227">
      <w:pPr>
        <w:widowControl/>
        <w:adjustRightInd w:val="0"/>
        <w:snapToGrid w:val="0"/>
        <w:jc w:val="left"/>
        <w:rPr>
          <w:rFonts w:hint="eastAsia" w:ascii="宋体" w:hAnsi="宋体" w:eastAsia="宋体" w:cs="宋体"/>
          <w:color w:val="000000"/>
          <w:kern w:val="0"/>
          <w:szCs w:val="21"/>
        </w:rPr>
      </w:pPr>
    </w:p>
    <w:p w14:paraId="28B3DAAE">
      <w:pPr>
        <w:widowControl/>
        <w:adjustRightInd w:val="0"/>
        <w:snapToGrid w:val="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任务二：选择你家乡或所在城市的一所博物馆（或纪念馆、展览馆），进行一次有目的的实地参观或线上云游览。</w:t>
      </w:r>
    </w:p>
    <w:p w14:paraId="2124976F">
      <w:pPr>
        <w:widowControl/>
        <w:adjustRightInd w:val="0"/>
        <w:snapToGrid w:val="0"/>
        <w:jc w:val="left"/>
        <w:rPr>
          <w:rFonts w:ascii="宋体" w:hAnsi="宋体" w:eastAsia="宋体" w:cs="宋体"/>
          <w:color w:val="000000"/>
          <w:kern w:val="0"/>
          <w:szCs w:val="21"/>
        </w:rPr>
      </w:pPr>
      <w:r>
        <w:rPr>
          <w:rFonts w:hint="eastAsia" w:ascii="宋体" w:hAnsi="宋体" w:eastAsia="宋体" w:cs="宋体"/>
          <w:color w:val="000000"/>
          <w:kern w:val="0"/>
          <w:szCs w:val="21"/>
        </w:rPr>
        <w:t>资源记录： 简单记录该馆给你的核心印象（例如：主打什么类型的藏品？建筑或环境有何特点？给你留下最深印象的一件或一类文物是什么？）。</w:t>
      </w:r>
    </w:p>
    <w:p w14:paraId="2FF58D5D">
      <w:pPr>
        <w:widowControl/>
        <w:adjustRightInd w:val="0"/>
        <w:snapToGrid w:val="0"/>
        <w:jc w:val="left"/>
        <w:rPr>
          <w:rFonts w:ascii="宋体" w:hAnsi="宋体" w:eastAsia="宋体" w:cs="宋体"/>
          <w:color w:val="000000"/>
          <w:kern w:val="0"/>
          <w:szCs w:val="21"/>
        </w:rPr>
      </w:pPr>
    </w:p>
    <w:p w14:paraId="104FF4AC">
      <w:pPr>
        <w:widowControl/>
        <w:adjustRightInd w:val="0"/>
        <w:snapToGrid w:val="0"/>
        <w:jc w:val="left"/>
        <w:rPr>
          <w:rFonts w:hint="eastAsia" w:ascii="宋体" w:hAnsi="宋体" w:eastAsia="宋体" w:cs="宋体"/>
          <w:color w:val="000000"/>
          <w:kern w:val="0"/>
          <w:szCs w:val="21"/>
        </w:rPr>
      </w:pPr>
    </w:p>
    <w:p w14:paraId="13D23CA4">
      <w:pPr>
        <w:widowControl/>
        <w:adjustRightInd w:val="0"/>
        <w:snapToGrid w:val="0"/>
        <w:jc w:val="left"/>
        <w:rPr>
          <w:rFonts w:hint="eastAsia" w:ascii="宋体" w:hAnsi="宋体" w:eastAsia="宋体" w:cs="宋体"/>
          <w:color w:val="000000"/>
          <w:kern w:val="0"/>
          <w:szCs w:val="21"/>
        </w:rPr>
      </w:pPr>
    </w:p>
    <w:p w14:paraId="036D25B7">
      <w:pPr>
        <w:widowControl/>
        <w:adjustRightInd w:val="0"/>
        <w:snapToGrid w:val="0"/>
        <w:jc w:val="left"/>
        <w:rPr>
          <w:rFonts w:hint="eastAsia" w:ascii="宋体" w:hAnsi="宋体" w:eastAsia="宋体" w:cs="宋体"/>
          <w:color w:val="000000"/>
          <w:kern w:val="0"/>
          <w:szCs w:val="21"/>
        </w:rPr>
      </w:pPr>
      <w:r>
        <w:rPr>
          <w:rFonts w:hint="eastAsia" w:ascii="宋体" w:hAnsi="宋体" w:eastAsia="宋体" w:cs="宋体"/>
          <w:color w:val="000000"/>
          <w:kern w:val="0"/>
          <w:szCs w:val="21"/>
        </w:rPr>
        <w:t>现状分析： 基于你的参观体验，参照文章内容，诊断该馆在“让文物活起来”、吸引青少年观众方面，做得好的一个方面和可能存在的一个不足（如：展览形式是否新颖？互动体验如何？文创产品是否有特色？宣传方式是否贴近年轻人？）。</w:t>
      </w:r>
    </w:p>
    <w:p w14:paraId="34710A28">
      <w:pPr>
        <w:widowControl/>
        <w:adjustRightInd w:val="0"/>
        <w:snapToGrid w:val="0"/>
        <w:jc w:val="left"/>
        <w:rPr>
          <w:rFonts w:hint="eastAsia" w:ascii="宋体" w:hAnsi="宋体" w:eastAsia="宋体" w:cs="宋体"/>
          <w:color w:val="000000"/>
          <w:kern w:val="0"/>
          <w:szCs w:val="21"/>
        </w:rPr>
      </w:pPr>
    </w:p>
    <w:p w14:paraId="48A3DC3D">
      <w:pPr>
        <w:widowControl/>
        <w:adjustRightInd w:val="0"/>
        <w:snapToGrid w:val="0"/>
        <w:ind w:firstLine="420" w:firstLineChars="200"/>
        <w:jc w:val="left"/>
        <w:rPr>
          <w:rFonts w:ascii="宋体" w:hAnsi="宋体" w:eastAsia="宋体" w:cs="宋体"/>
          <w:color w:val="000000"/>
          <w:kern w:val="0"/>
          <w:szCs w:val="21"/>
        </w:rPr>
      </w:pPr>
    </w:p>
    <w:p w14:paraId="5D923F7F">
      <w:pPr>
        <w:widowControl/>
        <w:adjustRightInd w:val="0"/>
        <w:snapToGrid w:val="0"/>
        <w:ind w:firstLine="420" w:firstLineChars="200"/>
        <w:jc w:val="left"/>
        <w:rPr>
          <w:rFonts w:ascii="宋体" w:hAnsi="宋体" w:eastAsia="宋体" w:cs="宋体"/>
          <w:color w:val="000000"/>
          <w:kern w:val="0"/>
          <w:szCs w:val="21"/>
        </w:rPr>
      </w:pPr>
    </w:p>
    <w:p w14:paraId="23D6AD3C">
      <w:pPr>
        <w:widowControl/>
        <w:adjustRightInd w:val="0"/>
        <w:snapToGrid w:val="0"/>
        <w:ind w:firstLine="420" w:firstLineChars="200"/>
        <w:jc w:val="left"/>
        <w:rPr>
          <w:rFonts w:ascii="宋体" w:hAnsi="宋体" w:eastAsia="宋体" w:cs="宋体"/>
          <w:color w:val="000000"/>
          <w:kern w:val="0"/>
          <w:szCs w:val="21"/>
        </w:rPr>
      </w:pPr>
    </w:p>
    <w:p w14:paraId="4E5B4F2E">
      <w:pPr>
        <w:widowControl/>
        <w:adjustRightInd w:val="0"/>
        <w:snapToGrid w:val="0"/>
        <w:jc w:val="center"/>
        <w:rPr>
          <w:rFonts w:hint="eastAsia" w:ascii="宋体" w:hAnsi="宋体" w:eastAsia="宋体" w:cs="宋体"/>
          <w:color w:val="000000"/>
          <w:kern w:val="0"/>
          <w:szCs w:val="21"/>
        </w:rPr>
      </w:pPr>
    </w:p>
    <w:p w14:paraId="1DF9A369">
      <w:pPr>
        <w:widowControl/>
        <w:adjustRightInd w:val="0"/>
        <w:snapToGrid w:val="0"/>
        <w:jc w:val="center"/>
        <w:outlineLvl w:val="0"/>
        <w:rPr>
          <w:rFonts w:hint="eastAsia" w:ascii="宋体" w:hAnsi="宋体" w:eastAsia="宋体" w:cs="宋体"/>
          <w:b/>
          <w:bCs/>
          <w:color w:val="000000"/>
          <w:kern w:val="36"/>
          <w:szCs w:val="21"/>
        </w:rPr>
      </w:pPr>
    </w:p>
    <w:p w14:paraId="239F1CB9">
      <w:pPr>
        <w:widowControl/>
        <w:adjustRightInd w:val="0"/>
        <w:snapToGrid w:val="0"/>
        <w:jc w:val="center"/>
        <w:outlineLvl w:val="0"/>
        <w:rPr>
          <w:rFonts w:ascii="宋体" w:hAnsi="宋体" w:eastAsia="宋体" w:cs="宋体"/>
          <w:b/>
          <w:bCs/>
          <w:color w:val="000000"/>
          <w:kern w:val="36"/>
          <w:szCs w:val="21"/>
        </w:rPr>
      </w:pPr>
      <w:r>
        <w:rPr>
          <w:rFonts w:hint="eastAsia" w:ascii="Microsoft YaHei UI" w:hAnsi="Microsoft YaHei UI" w:eastAsia="Microsoft YaHei UI" w:cs="Microsoft YaHei UI"/>
          <w:b/>
          <w:bCs/>
          <w:i w:val="0"/>
          <w:iCs w:val="0"/>
          <w:caps w:val="0"/>
          <w:spacing w:val="5"/>
          <w:sz w:val="22"/>
          <w:szCs w:val="22"/>
          <w:shd w:val="clear" w:fill="FFFFFF"/>
          <w:lang w:val="en-US" w:eastAsia="zh-CN"/>
        </w:rPr>
        <w:t>时文7：让非遗“活化石”融入现代生活（人民时评）</w:t>
      </w:r>
    </w:p>
    <w:p w14:paraId="4D1DFBBF">
      <w:pPr>
        <w:widowControl/>
        <w:adjustRightInd w:val="0"/>
        <w:snapToGrid w:val="0"/>
        <w:ind w:firstLine="3570" w:firstLineChars="1700"/>
        <w:jc w:val="left"/>
        <w:rPr>
          <w:rFonts w:hint="eastAsia" w:ascii="宋体" w:hAnsi="宋体" w:eastAsia="宋体" w:cs="宋体"/>
          <w:color w:val="666666"/>
          <w:kern w:val="0"/>
          <w:szCs w:val="21"/>
        </w:rPr>
      </w:pPr>
      <w:r>
        <w:rPr>
          <w:rFonts w:hint="eastAsia" w:ascii="宋体" w:hAnsi="宋体" w:eastAsia="宋体" w:cs="宋体"/>
          <w:color w:val="666666"/>
          <w:kern w:val="0"/>
          <w:szCs w:val="21"/>
        </w:rPr>
        <w:t>来源：</w:t>
      </w:r>
      <w:r>
        <w:fldChar w:fldCharType="begin"/>
      </w:r>
      <w:r>
        <w:instrText xml:space="preserve"> HYPERLINK "http://paper.people.com.cn/rmrb/html/2023-04/06/nw.D110000renmrb_20230406_2-05.htm" \t "_blank" </w:instrText>
      </w:r>
      <w:r>
        <w:fldChar w:fldCharType="separate"/>
      </w:r>
      <w:r>
        <w:rPr>
          <w:rFonts w:hint="eastAsia" w:ascii="宋体" w:hAnsi="宋体" w:eastAsia="宋体" w:cs="宋体"/>
          <w:color w:val="212121"/>
          <w:kern w:val="0"/>
          <w:szCs w:val="21"/>
          <w:u w:val="single"/>
        </w:rPr>
        <w:t>人民网－人民日报</w:t>
      </w:r>
      <w:r>
        <w:rPr>
          <w:rFonts w:hint="eastAsia" w:ascii="宋体" w:hAnsi="宋体" w:eastAsia="宋体" w:cs="宋体"/>
          <w:color w:val="212121"/>
          <w:kern w:val="0"/>
          <w:szCs w:val="21"/>
          <w:u w:val="single"/>
        </w:rPr>
        <w:fldChar w:fldCharType="end"/>
      </w:r>
    </w:p>
    <w:p w14:paraId="124F9EF0">
      <w:pPr>
        <w:widowControl/>
        <w:adjustRightInd w:val="0"/>
        <w:snapToGrid w:val="0"/>
        <w:ind w:firstLine="420" w:firstLineChars="200"/>
        <w:jc w:val="left"/>
        <w:rPr>
          <w:rFonts w:hint="eastAsia" w:ascii="宋体" w:hAnsi="宋体" w:eastAsia="宋体" w:cs="宋体"/>
          <w:color w:val="000000"/>
          <w:kern w:val="0"/>
          <w:szCs w:val="21"/>
        </w:rPr>
      </w:pPr>
    </w:p>
    <w:p w14:paraId="13911AC8">
      <w:pPr>
        <w:widowControl/>
        <w:adjustRightInd w:val="0"/>
        <w:snapToGrid w:val="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非物质文化遗产是中华优秀传统文化的重要组成部分，是中华文明绵延传承的生动见证，是增进民族团结、维系国家统一的重要基础</w:t>
      </w:r>
    </w:p>
    <w:p w14:paraId="33FFFB97">
      <w:pPr>
        <w:widowControl/>
        <w:adjustRightInd w:val="0"/>
        <w:snapToGrid w:val="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辽宁开展2023年非物质文化遗产进校园、进社区公益惠民活动；安徽发布“非遗主题旅游十大精品线路”，推动非遗与旅游深度融合发展；广东举办粤港澳大湾区工艺美术博览会，非遗精品力作精彩亮相……近期，不少地方围绕非遗推出一系列具体举措，促进非遗开发利用，助力非遗活起来、火起来。</w:t>
      </w:r>
    </w:p>
    <w:p w14:paraId="7E63AA4A">
      <w:pPr>
        <w:widowControl/>
        <w:adjustRightInd w:val="0"/>
        <w:snapToGrid w:val="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非物质文化遗产是中华优秀传统文化的重要组成部分，是中华文明绵延传承的生动见证，是增进民族团结、维系国家统一的重要基础。保护好、传承好、利用好非物质文化遗产，不仅有利于延续历史文脉、坚定文化自信，也能更好满足人民精神文化需求。前不久，文化和旅游部、人力资源和社会保障部等公布2022年“非遗工坊典型案例”，66个“非遗工坊典型案例”涉及纺染织绣、食品制作、雕刻塑造等多类非遗项目。“定瓷烧制：让传统技艺成为致富手艺”“苗绣：绣出就业致富新生活”“洛南草编：小草编闯出大市场”……一个个案例，既彰显着非遗的独特魅力，也启示我们，非遗是有生命力的“活化石”，完全可以融入现代生活。</w:t>
      </w:r>
    </w:p>
    <w:p w14:paraId="5088E24D">
      <w:pPr>
        <w:widowControl/>
        <w:adjustRightInd w:val="0"/>
        <w:snapToGrid w:val="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非遗往往与现代生活有一定距离，如何让其融入更多人的日常生活，正是激发非遗内在活力的重要课题。一方面，保护好、传承好才能利用好。只有在加强非遗保护的基础上，深入挖掘非遗的文化内涵，才能更好找到与现代生活的连接点。另一方面，利用好的关键在于坚持创造性转化、创新性发展。从推动非遗与旅游融合发展，到利用非遗资源进行文艺创作和文创设计，再到建设非遗特色景区，坚持守正创新，促进合理利用，才能让传统技艺重焕光彩，进一步发挥非遗服务当代、造福人民的作用。当非遗工艺品借助互联网走进千家万户，当非遗美食制作技艺经由短视频成为年轻人的下厨参考，当非遗戏曲融合流行音乐获得听众青睐，厚重的文化资源将滋养更多人的精神文化生活。</w:t>
      </w:r>
    </w:p>
    <w:p w14:paraId="2E5E82E9">
      <w:pPr>
        <w:widowControl/>
        <w:adjustRightInd w:val="0"/>
        <w:snapToGrid w:val="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让非遗融入现代生活，关键在人。厚植人才沃土、传承后继有人，这既是全社会的深切期盼，也是保护好、传承好、利用好非遗的重要基础。目前，我国已形成以国家级、省级非遗代表性传承人为引领，地市级、县级传承人为骨干，一般传承人为基础，梯次合理的非遗传承人队伍。下一步，还应持续完善人才培养体系，推动非遗学科专业建设，鼓励传承人参与院校学习和企业生产，提升创新创造活力和传承发展能力。</w:t>
      </w:r>
    </w:p>
    <w:p w14:paraId="7AD0DD70">
      <w:pPr>
        <w:widowControl/>
        <w:adjustRightInd w:val="0"/>
        <w:snapToGrid w:val="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非遗的魅力源于悠久历史，非遗的生命力则在于传承创新。我国有着丰富的非遗资源，如今已建立国家、省、市、县四级非遗名录体系，认定非遗代表性项目10万余项，共有43个项目列入联合国教科文组织非遗名录、名册，居世界第一。在活态传承中有效保护、在有效保护前提下合理利用，非遗就能成为当代生活方式的有机组成部分，更好满足人民日益增长的精神文化需求。</w:t>
      </w:r>
    </w:p>
    <w:p w14:paraId="6BF61319">
      <w:pPr>
        <w:widowControl/>
        <w:adjustRightInd w:val="0"/>
        <w:snapToGrid w:val="0"/>
        <w:ind w:firstLine="420" w:firstLineChars="200"/>
        <w:jc w:val="left"/>
        <w:rPr>
          <w:rFonts w:ascii="宋体" w:hAnsi="宋体" w:eastAsia="宋体" w:cs="宋体"/>
          <w:color w:val="000000"/>
          <w:kern w:val="0"/>
          <w:szCs w:val="21"/>
        </w:rPr>
      </w:pPr>
      <w:r>
        <w:rPr>
          <w:rFonts w:hint="eastAsia" w:ascii="宋体" w:hAnsi="宋体" w:eastAsia="宋体"/>
          <w:szCs w:val="21"/>
        </w:rPr>
        <mc:AlternateContent>
          <mc:Choice Requires="wps">
            <w:drawing>
              <wp:anchor distT="0" distB="0" distL="114300" distR="114300" simplePos="0" relativeHeight="251666432" behindDoc="0" locked="0" layoutInCell="1" allowOverlap="1">
                <wp:simplePos x="0" y="0"/>
                <wp:positionH relativeFrom="margin">
                  <wp:posOffset>-43815</wp:posOffset>
                </wp:positionH>
                <wp:positionV relativeFrom="paragraph">
                  <wp:posOffset>31115</wp:posOffset>
                </wp:positionV>
                <wp:extent cx="6758305" cy="4568190"/>
                <wp:effectExtent l="4445" t="5080" r="6350" b="11430"/>
                <wp:wrapNone/>
                <wp:docPr id="522989878" name="矩形 1"/>
                <wp:cNvGraphicFramePr/>
                <a:graphic xmlns:a="http://schemas.openxmlformats.org/drawingml/2006/main">
                  <a:graphicData uri="http://schemas.microsoft.com/office/word/2010/wordprocessingShape">
                    <wps:wsp>
                      <wps:cNvSpPr/>
                      <wps:spPr>
                        <a:xfrm>
                          <a:off x="0" y="0"/>
                          <a:ext cx="6758305" cy="4568024"/>
                        </a:xfrm>
                        <a:prstGeom prst="rect">
                          <a:avLst/>
                        </a:prstGeom>
                        <a:noFill/>
                        <a:ln w="9525" cap="flat" cmpd="sng" algn="ctr">
                          <a:solidFill>
                            <a:sysClr val="windowText" lastClr="000000"/>
                          </a:solidFill>
                          <a:prstDash val="solid"/>
                          <a:round/>
                          <a:headEnd type="none" w="med" len="med"/>
                          <a:tailEnd type="none" w="med" len="me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1" o:spid="_x0000_s1026" o:spt="1" style="position:absolute;left:0pt;margin-left:-3.45pt;margin-top:2.45pt;height:359.7pt;width:532.15pt;mso-position-horizontal-relative:margin;z-index:251666432;v-text-anchor:middle;mso-width-relative:page;mso-height-relative:page;" filled="f" stroked="t" coordsize="21600,21600" o:gfxdata="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">
                <v:fill on="f" focussize="0,0"/>
                <v:stroke color="#000000" joinstyle="round"/>
                <v:imagedata o:title=""/>
                <o:lock v:ext="edit" aspectratio="f"/>
              </v:rect>
            </w:pict>
          </mc:Fallback>
        </mc:AlternateContent>
      </w:r>
    </w:p>
    <w:p w14:paraId="08C8FB72">
      <w:pPr>
        <w:widowControl/>
        <w:adjustRightInd w:val="0"/>
        <w:snapToGrid w:val="0"/>
        <w:jc w:val="left"/>
        <w:rPr>
          <w:rFonts w:ascii="宋体" w:hAnsi="宋体" w:eastAsia="宋体" w:cs="宋体"/>
          <w:color w:val="000000"/>
          <w:kern w:val="0"/>
          <w:szCs w:val="21"/>
        </w:rPr>
      </w:pPr>
      <w:r>
        <w:rPr>
          <w:rFonts w:hint="eastAsia" w:ascii="宋体" w:hAnsi="宋体" w:eastAsia="宋体" w:cs="宋体"/>
          <w:color w:val="000000"/>
          <w:kern w:val="0"/>
          <w:szCs w:val="21"/>
        </w:rPr>
        <w:t>任务一：请结合内容梳理文章思路</w:t>
      </w:r>
    </w:p>
    <w:p w14:paraId="1AADB36C">
      <w:pPr>
        <w:widowControl/>
        <w:adjustRightInd w:val="0"/>
        <w:snapToGrid w:val="0"/>
        <w:jc w:val="left"/>
        <w:rPr>
          <w:rFonts w:ascii="宋体" w:hAnsi="宋体" w:eastAsia="宋体" w:cs="宋体"/>
          <w:color w:val="000000"/>
          <w:kern w:val="0"/>
          <w:szCs w:val="21"/>
        </w:rPr>
      </w:pPr>
    </w:p>
    <w:p w14:paraId="7DB47A84">
      <w:pPr>
        <w:widowControl/>
        <w:adjustRightInd w:val="0"/>
        <w:snapToGrid w:val="0"/>
        <w:jc w:val="left"/>
        <w:rPr>
          <w:rFonts w:ascii="宋体" w:hAnsi="宋体" w:eastAsia="宋体" w:cs="宋体"/>
          <w:color w:val="000000"/>
          <w:kern w:val="0"/>
          <w:szCs w:val="21"/>
        </w:rPr>
      </w:pPr>
    </w:p>
    <w:p w14:paraId="47B1020A">
      <w:pPr>
        <w:widowControl/>
        <w:adjustRightInd w:val="0"/>
        <w:snapToGrid w:val="0"/>
        <w:jc w:val="left"/>
        <w:rPr>
          <w:rFonts w:ascii="宋体" w:hAnsi="宋体" w:eastAsia="宋体" w:cs="宋体"/>
          <w:color w:val="000000"/>
          <w:kern w:val="0"/>
          <w:szCs w:val="21"/>
        </w:rPr>
      </w:pPr>
    </w:p>
    <w:p w14:paraId="051A107D">
      <w:pPr>
        <w:widowControl/>
        <w:adjustRightInd w:val="0"/>
        <w:snapToGrid w:val="0"/>
        <w:jc w:val="left"/>
        <w:rPr>
          <w:rFonts w:ascii="宋体" w:hAnsi="宋体" w:eastAsia="宋体" w:cs="宋体"/>
          <w:color w:val="000000"/>
          <w:kern w:val="0"/>
          <w:szCs w:val="21"/>
        </w:rPr>
      </w:pPr>
    </w:p>
    <w:p w14:paraId="50091291">
      <w:pPr>
        <w:widowControl/>
        <w:adjustRightInd w:val="0"/>
        <w:snapToGrid w:val="0"/>
        <w:jc w:val="left"/>
        <w:rPr>
          <w:rFonts w:ascii="宋体" w:hAnsi="宋体" w:eastAsia="宋体" w:cs="宋体"/>
          <w:color w:val="000000"/>
          <w:kern w:val="0"/>
          <w:szCs w:val="21"/>
        </w:rPr>
      </w:pPr>
    </w:p>
    <w:p w14:paraId="18FB2BAF">
      <w:pPr>
        <w:widowControl/>
        <w:adjustRightInd w:val="0"/>
        <w:snapToGrid w:val="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任务二：某知名文化创意平台发起“非遗唤醒计划”，面向青年征集文创产品策划案。请你选择一项非遗（可以是任务一中的，或另一项），扮演“跨界设计师”，提交一份以 “让非遗融入日常” 为核心的产品策划案。</w:t>
      </w:r>
    </w:p>
    <w:p w14:paraId="7492A545">
      <w:pPr>
        <w:widowControl/>
        <w:adjustRightInd w:val="0"/>
        <w:snapToGrid w:val="0"/>
        <w:jc w:val="left"/>
        <w:rPr>
          <w:rFonts w:hint="eastAsia" w:ascii="宋体" w:hAnsi="宋体" w:eastAsia="宋体" w:cs="宋体"/>
          <w:color w:val="000000"/>
          <w:kern w:val="0"/>
          <w:szCs w:val="21"/>
        </w:rPr>
      </w:pPr>
      <w:r>
        <w:rPr>
          <w:rFonts w:hint="eastAsia" w:ascii="宋体" w:hAnsi="宋体" w:eastAsia="宋体" w:cs="宋体"/>
          <w:color w:val="000000"/>
          <w:kern w:val="0"/>
          <w:szCs w:val="21"/>
        </w:rPr>
        <w:t>阅读迁移：深入理解时评中“融入现代生活”的关键在于满足当代人的需求与审美。思考：如何让非遗从“观赏品”变为“日用品”或“时尚品”？</w:t>
      </w:r>
    </w:p>
    <w:p w14:paraId="4E901AE6">
      <w:pPr>
        <w:widowControl/>
        <w:adjustRightInd w:val="0"/>
        <w:snapToGrid w:val="0"/>
        <w:jc w:val="left"/>
        <w:rPr>
          <w:rFonts w:hint="eastAsia" w:ascii="宋体" w:hAnsi="宋体" w:eastAsia="宋体" w:cs="宋体"/>
          <w:color w:val="000000"/>
          <w:kern w:val="0"/>
          <w:szCs w:val="21"/>
        </w:rPr>
      </w:pPr>
      <w:r>
        <w:rPr>
          <w:rFonts w:hint="eastAsia" w:ascii="宋体" w:hAnsi="宋体" w:eastAsia="宋体" w:cs="宋体"/>
          <w:color w:val="000000"/>
          <w:kern w:val="0"/>
          <w:szCs w:val="21"/>
        </w:rPr>
        <w:t>完成以下策划纲要：</w:t>
      </w:r>
    </w:p>
    <w:p w14:paraId="7CD08705">
      <w:pPr>
        <w:widowControl/>
        <w:adjustRightInd w:val="0"/>
        <w:snapToGrid w:val="0"/>
        <w:jc w:val="left"/>
        <w:rPr>
          <w:rFonts w:hint="eastAsia" w:ascii="宋体" w:hAnsi="宋体" w:eastAsia="宋体" w:cs="宋体"/>
          <w:color w:val="000000"/>
          <w:kern w:val="0"/>
          <w:szCs w:val="21"/>
        </w:rPr>
      </w:pPr>
      <w:r>
        <w:rPr>
          <w:rFonts w:hint="eastAsia" w:ascii="宋体" w:hAnsi="宋体" w:eastAsia="宋体" w:cs="宋体"/>
          <w:color w:val="000000"/>
          <w:kern w:val="0"/>
          <w:szCs w:val="21"/>
        </w:rPr>
        <w:t>1、产品名称：______（要求有吸引力，体现非遗与现代的结合）</w:t>
      </w:r>
    </w:p>
    <w:p w14:paraId="24CEFDB4">
      <w:pPr>
        <w:widowControl/>
        <w:adjustRightInd w:val="0"/>
        <w:snapToGrid w:val="0"/>
        <w:jc w:val="left"/>
        <w:rPr>
          <w:rFonts w:hint="eastAsia" w:ascii="宋体" w:hAnsi="宋体" w:eastAsia="宋体" w:cs="宋体"/>
          <w:color w:val="000000"/>
          <w:kern w:val="0"/>
          <w:szCs w:val="21"/>
        </w:rPr>
      </w:pPr>
      <w:r>
        <w:rPr>
          <w:rFonts w:hint="eastAsia" w:ascii="宋体" w:hAnsi="宋体" w:eastAsia="宋体" w:cs="宋体"/>
          <w:color w:val="000000"/>
          <w:kern w:val="0"/>
          <w:szCs w:val="21"/>
        </w:rPr>
        <w:t>2、灵感来源：具体说明源自哪项非遗的哪个元素（图案、技艺、故事等）。</w:t>
      </w:r>
    </w:p>
    <w:p w14:paraId="57954A00">
      <w:pPr>
        <w:widowControl/>
        <w:adjustRightInd w:val="0"/>
        <w:snapToGrid w:val="0"/>
        <w:jc w:val="left"/>
        <w:rPr>
          <w:rFonts w:ascii="宋体" w:hAnsi="宋体" w:eastAsia="宋体" w:cs="宋体"/>
          <w:color w:val="000000"/>
          <w:kern w:val="0"/>
          <w:szCs w:val="21"/>
        </w:rPr>
      </w:pPr>
      <w:r>
        <w:rPr>
          <w:rFonts w:hint="eastAsia" w:ascii="宋体" w:hAnsi="宋体" w:eastAsia="宋体" w:cs="宋体"/>
          <w:color w:val="000000"/>
          <w:kern w:val="0"/>
          <w:szCs w:val="21"/>
        </w:rPr>
        <w:t>3、设计理念（150字）：阐述你如何理解并实践“创造性转化”。需引用时评文章观点，说明此产品如何让非遗变得可接触、可使用、可传播。</w:t>
      </w:r>
    </w:p>
    <w:p w14:paraId="445F02C6">
      <w:pPr>
        <w:widowControl/>
        <w:adjustRightInd w:val="0"/>
        <w:snapToGrid w:val="0"/>
        <w:jc w:val="left"/>
        <w:rPr>
          <w:rFonts w:ascii="宋体" w:hAnsi="宋体" w:eastAsia="宋体" w:cs="宋体"/>
          <w:color w:val="000000"/>
          <w:kern w:val="0"/>
          <w:szCs w:val="21"/>
        </w:rPr>
      </w:pPr>
    </w:p>
    <w:p w14:paraId="1CB79FDC">
      <w:pPr>
        <w:widowControl/>
        <w:adjustRightInd w:val="0"/>
        <w:snapToGrid w:val="0"/>
        <w:jc w:val="left"/>
        <w:rPr>
          <w:rFonts w:hint="eastAsia" w:ascii="宋体" w:hAnsi="宋体" w:eastAsia="宋体" w:cs="宋体"/>
          <w:color w:val="000000"/>
          <w:kern w:val="0"/>
          <w:szCs w:val="21"/>
        </w:rPr>
      </w:pPr>
    </w:p>
    <w:p w14:paraId="104AFD0B">
      <w:pPr>
        <w:widowControl/>
        <w:adjustRightInd w:val="0"/>
        <w:snapToGrid w:val="0"/>
        <w:jc w:val="left"/>
        <w:rPr>
          <w:rFonts w:ascii="宋体" w:hAnsi="宋体" w:eastAsia="宋体" w:cs="宋体"/>
          <w:color w:val="000000"/>
          <w:kern w:val="0"/>
          <w:szCs w:val="21"/>
        </w:rPr>
      </w:pPr>
    </w:p>
    <w:p w14:paraId="4940FB4C">
      <w:pPr>
        <w:widowControl/>
        <w:adjustRightInd w:val="0"/>
        <w:snapToGrid w:val="0"/>
        <w:jc w:val="left"/>
        <w:rPr>
          <w:rFonts w:ascii="宋体" w:hAnsi="宋体" w:eastAsia="宋体" w:cs="宋体"/>
          <w:color w:val="000000"/>
          <w:kern w:val="0"/>
          <w:szCs w:val="21"/>
        </w:rPr>
      </w:pPr>
    </w:p>
    <w:p w14:paraId="512E2857">
      <w:pPr>
        <w:widowControl/>
        <w:adjustRightInd w:val="0"/>
        <w:snapToGrid w:val="0"/>
        <w:jc w:val="left"/>
        <w:rPr>
          <w:rFonts w:ascii="宋体" w:hAnsi="宋体" w:eastAsia="宋体" w:cs="宋体"/>
          <w:color w:val="000000"/>
          <w:kern w:val="0"/>
          <w:szCs w:val="21"/>
        </w:rPr>
      </w:pPr>
    </w:p>
    <w:p w14:paraId="76CB65C0">
      <w:pPr>
        <w:widowControl/>
        <w:adjustRightInd w:val="0"/>
        <w:snapToGrid w:val="0"/>
        <w:jc w:val="left"/>
        <w:rPr>
          <w:rFonts w:ascii="宋体" w:hAnsi="宋体" w:eastAsia="宋体" w:cs="宋体"/>
          <w:color w:val="000000"/>
          <w:kern w:val="0"/>
          <w:szCs w:val="21"/>
        </w:rPr>
      </w:pPr>
    </w:p>
    <w:p w14:paraId="77A2B797">
      <w:pPr>
        <w:widowControl/>
        <w:adjustRightInd w:val="0"/>
        <w:snapToGrid w:val="0"/>
        <w:jc w:val="left"/>
        <w:rPr>
          <w:rFonts w:hint="eastAsia" w:ascii="宋体" w:hAnsi="宋体" w:eastAsia="宋体" w:cs="宋体"/>
          <w:color w:val="000000"/>
          <w:kern w:val="0"/>
          <w:szCs w:val="21"/>
        </w:rPr>
      </w:pPr>
    </w:p>
    <w:p w14:paraId="4961A6AF">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lang w:val="en-US" w:eastAsia="zh-CN"/>
        </w:rPr>
      </w:pPr>
    </w:p>
    <w:p w14:paraId="6D524D9F">
      <w:pPr>
        <w:widowControl/>
        <w:adjustRightInd w:val="0"/>
        <w:snapToGrid w:val="0"/>
        <w:jc w:val="center"/>
        <w:rPr>
          <w:rFonts w:ascii="宋体" w:hAnsi="宋体" w:eastAsia="宋体" w:cs="宋体"/>
          <w:bCs/>
          <w:color w:val="000000"/>
          <w:kern w:val="0"/>
          <w:szCs w:val="21"/>
        </w:rPr>
      </w:pPr>
      <w:r>
        <w:rPr>
          <w:rFonts w:hint="eastAsia" w:ascii="Microsoft YaHei UI" w:hAnsi="Microsoft YaHei UI" w:eastAsia="Microsoft YaHei UI" w:cs="Microsoft YaHei UI"/>
          <w:b/>
          <w:bCs/>
          <w:i w:val="0"/>
          <w:iCs w:val="0"/>
          <w:caps w:val="0"/>
          <w:spacing w:val="5"/>
          <w:sz w:val="22"/>
          <w:szCs w:val="22"/>
          <w:shd w:val="clear" w:fill="FFFFFF"/>
          <w:lang w:val="en-US" w:eastAsia="zh-CN"/>
        </w:rPr>
        <w:t>时文8：从创新突破看发展突围</w:t>
      </w:r>
      <w:r>
        <w:rPr>
          <w:rFonts w:hint="eastAsia" w:ascii="宋体" w:hAnsi="宋体" w:eastAsia="宋体" w:cs="宋体"/>
          <w:b/>
          <w:bCs/>
          <w:color w:val="000000"/>
          <w:kern w:val="0"/>
          <w:szCs w:val="21"/>
        </w:rPr>
        <w:br w:type="textWrapping"/>
      </w:r>
      <w:r>
        <w:rPr>
          <w:rFonts w:hint="eastAsia" w:ascii="宋体" w:hAnsi="宋体" w:eastAsia="宋体" w:cs="宋体"/>
          <w:bCs/>
          <w:color w:val="000000"/>
          <w:kern w:val="0"/>
          <w:szCs w:val="21"/>
        </w:rPr>
        <w:t xml:space="preserve">人民日报网评 </w:t>
      </w:r>
      <w:r>
        <w:rPr>
          <w:rFonts w:ascii="宋体" w:hAnsi="宋体" w:eastAsia="宋体" w:cs="宋体"/>
          <w:bCs/>
          <w:color w:val="000000"/>
          <w:kern w:val="0"/>
          <w:szCs w:val="21"/>
        </w:rPr>
        <w:t xml:space="preserve"> </w:t>
      </w:r>
      <w:r>
        <w:rPr>
          <w:rFonts w:hint="eastAsia" w:ascii="宋体" w:hAnsi="宋体" w:eastAsia="宋体" w:cs="宋体"/>
          <w:bCs/>
          <w:color w:val="000000"/>
          <w:kern w:val="0"/>
          <w:szCs w:val="21"/>
        </w:rPr>
        <w:t xml:space="preserve">李浩燃 </w:t>
      </w:r>
      <w:r>
        <w:rPr>
          <w:rFonts w:ascii="宋体" w:hAnsi="宋体" w:eastAsia="宋体" w:cs="宋体"/>
          <w:bCs/>
          <w:color w:val="000000"/>
          <w:kern w:val="0"/>
          <w:szCs w:val="21"/>
        </w:rPr>
        <w:t xml:space="preserve">  2026</w:t>
      </w:r>
      <w:r>
        <w:rPr>
          <w:rFonts w:hint="eastAsia" w:ascii="宋体" w:hAnsi="宋体" w:eastAsia="宋体" w:cs="宋体"/>
          <w:bCs/>
          <w:color w:val="000000"/>
          <w:kern w:val="0"/>
          <w:szCs w:val="21"/>
        </w:rPr>
        <w:t>年1月7日</w:t>
      </w:r>
    </w:p>
    <w:p w14:paraId="3F2CF106">
      <w:pPr>
        <w:widowControl/>
        <w:adjustRightInd w:val="0"/>
        <w:snapToGrid w:val="0"/>
        <w:ind w:left="2730" w:leftChars="1300" w:firstLine="1470" w:firstLineChars="700"/>
        <w:jc w:val="left"/>
        <w:rPr>
          <w:rFonts w:ascii="宋体" w:hAnsi="宋体" w:eastAsia="宋体" w:cs="宋体"/>
          <w:color w:val="000000"/>
          <w:kern w:val="0"/>
          <w:szCs w:val="21"/>
        </w:rPr>
      </w:pPr>
    </w:p>
    <w:p w14:paraId="0978CFAA">
      <w:pPr>
        <w:widowControl/>
        <w:adjustRightInd w:val="0"/>
        <w:snapToGrid w:val="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一段时间以来，有关“突破”的消息接踵而至——</w:t>
      </w:r>
    </w:p>
    <w:p w14:paraId="7AC36CD1">
      <w:pPr>
        <w:widowControl/>
        <w:adjustRightInd w:val="0"/>
        <w:snapToGrid w:val="0"/>
        <w:jc w:val="left"/>
        <w:rPr>
          <w:rFonts w:ascii="宋体" w:hAnsi="宋体" w:eastAsia="宋体" w:cs="宋体"/>
          <w:color w:val="000000"/>
          <w:kern w:val="0"/>
          <w:szCs w:val="21"/>
        </w:rPr>
      </w:pPr>
      <w:r>
        <w:rPr>
          <w:rFonts w:hint="eastAsia" w:ascii="宋体" w:hAnsi="宋体" w:eastAsia="宋体" w:cs="宋体"/>
          <w:color w:val="000000"/>
          <w:kern w:val="0"/>
          <w:szCs w:val="21"/>
        </w:rPr>
        <w:t>　　我国高铁营业里程突破5万公里，织就全球最大、最先进的高铁网；</w:t>
      </w:r>
    </w:p>
    <w:p w14:paraId="363299BE">
      <w:pPr>
        <w:widowControl/>
        <w:adjustRightInd w:val="0"/>
        <w:snapToGrid w:val="0"/>
        <w:jc w:val="left"/>
        <w:rPr>
          <w:rFonts w:ascii="宋体" w:hAnsi="宋体" w:eastAsia="宋体" w:cs="宋体"/>
          <w:color w:val="000000"/>
          <w:kern w:val="0"/>
          <w:szCs w:val="21"/>
        </w:rPr>
      </w:pPr>
      <w:r>
        <w:rPr>
          <w:rFonts w:hint="eastAsia" w:ascii="宋体" w:hAnsi="宋体" w:eastAsia="宋体" w:cs="宋体"/>
          <w:color w:val="000000"/>
          <w:kern w:val="0"/>
          <w:szCs w:val="21"/>
        </w:rPr>
        <w:t>　　藏粮于地、藏粮于技，2025年全国粮食产量14297.5亿斤，再创新高；</w:t>
      </w:r>
    </w:p>
    <w:p w14:paraId="4E40E5C4">
      <w:pPr>
        <w:widowControl/>
        <w:adjustRightInd w:val="0"/>
        <w:snapToGrid w:val="0"/>
        <w:jc w:val="left"/>
        <w:rPr>
          <w:rFonts w:ascii="宋体" w:hAnsi="宋体" w:eastAsia="宋体" w:cs="宋体"/>
          <w:color w:val="000000"/>
          <w:kern w:val="0"/>
          <w:szCs w:val="21"/>
        </w:rPr>
      </w:pPr>
      <w:r>
        <w:rPr>
          <w:rFonts w:hint="eastAsia" w:ascii="宋体" w:hAnsi="宋体" w:eastAsia="宋体" w:cs="宋体"/>
          <w:color w:val="000000"/>
          <w:kern w:val="0"/>
          <w:szCs w:val="21"/>
        </w:rPr>
        <w:t>　　山东2025年地区生产总值预计突破10万亿元，新质生产力蓬勃涌动，展现“经济大省挑大梁”风采；</w:t>
      </w:r>
    </w:p>
    <w:p w14:paraId="2ABB5E94">
      <w:pPr>
        <w:widowControl/>
        <w:adjustRightInd w:val="0"/>
        <w:snapToGrid w:val="0"/>
        <w:jc w:val="left"/>
        <w:rPr>
          <w:rFonts w:ascii="宋体" w:hAnsi="宋体" w:eastAsia="宋体" w:cs="宋体"/>
          <w:color w:val="000000"/>
          <w:kern w:val="0"/>
          <w:szCs w:val="21"/>
        </w:rPr>
      </w:pPr>
      <w:r>
        <w:rPr>
          <w:rFonts w:hint="eastAsia" w:ascii="宋体" w:hAnsi="宋体" w:eastAsia="宋体" w:cs="宋体"/>
          <w:color w:val="000000"/>
          <w:kern w:val="0"/>
          <w:szCs w:val="21"/>
        </w:rPr>
        <w:t>　　海南自由贸易港绿色低碳发展迎来重要技术突破，二氧化碳捕集液化装置顺利运行……</w:t>
      </w:r>
    </w:p>
    <w:p w14:paraId="71282D74">
      <w:pPr>
        <w:widowControl/>
        <w:adjustRightInd w:val="0"/>
        <w:snapToGrid w:val="0"/>
        <w:ind w:firstLine="422" w:firstLineChars="200"/>
        <w:jc w:val="left"/>
        <w:rPr>
          <w:rFonts w:ascii="宋体" w:hAnsi="宋体" w:eastAsia="宋体" w:cs="宋体"/>
          <w:color w:val="000000"/>
          <w:kern w:val="0"/>
          <w:szCs w:val="21"/>
        </w:rPr>
      </w:pPr>
      <w:r>
        <w:rPr>
          <w:rFonts w:hint="eastAsia" w:ascii="宋体" w:hAnsi="宋体" w:eastAsia="宋体" w:cs="宋体"/>
          <w:b/>
          <w:bCs/>
          <w:color w:val="000000"/>
          <w:kern w:val="0"/>
          <w:szCs w:val="21"/>
        </w:rPr>
        <w:t>无论全局还是一域，一项项坚实的突破，为中国经济顶压前行、向新向优发展写下生动注脚。</w:t>
      </w:r>
    </w:p>
    <w:p w14:paraId="2D64A53E">
      <w:pPr>
        <w:widowControl/>
        <w:adjustRightInd w:val="0"/>
        <w:snapToGrid w:val="0"/>
        <w:jc w:val="left"/>
        <w:rPr>
          <w:rFonts w:ascii="宋体" w:hAnsi="宋体" w:eastAsia="宋体" w:cs="宋体"/>
          <w:color w:val="000000"/>
          <w:kern w:val="0"/>
          <w:szCs w:val="21"/>
        </w:rPr>
      </w:pPr>
      <w:r>
        <w:rPr>
          <w:rFonts w:hint="eastAsia" w:ascii="宋体" w:hAnsi="宋体" w:eastAsia="宋体" w:cs="宋体"/>
          <w:color w:val="000000"/>
          <w:kern w:val="0"/>
          <w:szCs w:val="21"/>
        </w:rPr>
        <w:t>　　中央经济工作会议指出，“在质的有效提升上取得更大突破”。站在新的更高起点上，如何成就更多含金量高、有后劲的创新突破，为高质量发展添动能？不妨从几个视角出发，解一解这道思考题。</w:t>
      </w:r>
    </w:p>
    <w:p w14:paraId="0923F6CC">
      <w:pPr>
        <w:widowControl/>
        <w:adjustRightInd w:val="0"/>
        <w:snapToGrid w:val="0"/>
        <w:jc w:val="left"/>
        <w:rPr>
          <w:rFonts w:ascii="宋体" w:hAnsi="宋体" w:eastAsia="宋体" w:cs="宋体"/>
          <w:color w:val="000000"/>
          <w:kern w:val="0"/>
          <w:szCs w:val="21"/>
        </w:rPr>
      </w:pPr>
      <w:r>
        <w:rPr>
          <w:rFonts w:hint="eastAsia" w:ascii="宋体" w:hAnsi="宋体" w:eastAsia="宋体" w:cs="宋体"/>
          <w:b/>
          <w:bCs/>
          <w:color w:val="000000"/>
          <w:kern w:val="0"/>
          <w:szCs w:val="21"/>
        </w:rPr>
        <w:t>锚定自主创新，既打攻坚战，也打持久战，一张蓝图绘到底。</w:t>
      </w:r>
    </w:p>
    <w:p w14:paraId="43BF9739">
      <w:pPr>
        <w:widowControl/>
        <w:adjustRightInd w:val="0"/>
        <w:snapToGrid w:val="0"/>
        <w:jc w:val="left"/>
        <w:rPr>
          <w:rFonts w:ascii="宋体" w:hAnsi="宋体" w:eastAsia="宋体" w:cs="宋体"/>
          <w:color w:val="000000"/>
          <w:kern w:val="0"/>
          <w:szCs w:val="21"/>
        </w:rPr>
      </w:pPr>
      <w:r>
        <w:rPr>
          <w:rFonts w:hint="eastAsia" w:ascii="宋体" w:hAnsi="宋体" w:eastAsia="宋体" w:cs="宋体"/>
          <w:color w:val="000000"/>
          <w:kern w:val="0"/>
          <w:szCs w:val="21"/>
        </w:rPr>
        <w:t>　　新一轮科技革命和产业变革加速突破，拼创新要只争朝夕，也要久久为功。以高铁为例，试验期间跑出相对交会时速896公里新纪录的CR450动车组，由科研院所、高校、企业等优势科研力量夜以继日联合攻关而成。从“十一五”规划到“十四五”规划，中国高铁从无到有，在稳扎稳打中攀爬至世界最先进水平。</w:t>
      </w:r>
    </w:p>
    <w:p w14:paraId="28193881">
      <w:pPr>
        <w:widowControl/>
        <w:adjustRightInd w:val="0"/>
        <w:snapToGrid w:val="0"/>
        <w:jc w:val="left"/>
        <w:rPr>
          <w:rFonts w:ascii="宋体" w:hAnsi="宋体" w:eastAsia="宋体" w:cs="宋体"/>
          <w:color w:val="000000"/>
          <w:kern w:val="0"/>
          <w:szCs w:val="21"/>
        </w:rPr>
      </w:pPr>
      <w:r>
        <w:rPr>
          <w:rFonts w:hint="eastAsia" w:ascii="宋体" w:hAnsi="宋体" w:eastAsia="宋体" w:cs="宋体"/>
          <w:color w:val="000000"/>
          <w:kern w:val="0"/>
          <w:szCs w:val="21"/>
        </w:rPr>
        <w:t>　　外媒刊文称，“中国科技创新得益于经过精心设计、旨在确保平稳转型的长期国家战略”。</w:t>
      </w:r>
      <w:r>
        <w:rPr>
          <w:rFonts w:hint="eastAsia" w:ascii="宋体" w:hAnsi="宋体" w:eastAsia="宋体" w:cs="宋体"/>
          <w:b/>
          <w:bCs/>
          <w:color w:val="000000"/>
          <w:kern w:val="0"/>
          <w:szCs w:val="21"/>
        </w:rPr>
        <w:t>保持定力，步步为营，一茬接着一茬干，积小胜为大胜，这是成就创新跃迁的密码。</w:t>
      </w:r>
    </w:p>
    <w:p w14:paraId="6A997BB0">
      <w:pPr>
        <w:widowControl/>
        <w:adjustRightInd w:val="0"/>
        <w:snapToGrid w:val="0"/>
        <w:jc w:val="left"/>
        <w:rPr>
          <w:rFonts w:ascii="宋体" w:hAnsi="宋体" w:eastAsia="宋体" w:cs="宋体"/>
          <w:color w:val="000000"/>
          <w:kern w:val="0"/>
          <w:szCs w:val="21"/>
        </w:rPr>
      </w:pPr>
      <w:r>
        <w:rPr>
          <w:rFonts w:hint="eastAsia" w:ascii="宋体" w:hAnsi="宋体" w:eastAsia="宋体" w:cs="宋体"/>
          <w:b/>
          <w:bCs/>
          <w:color w:val="000000"/>
          <w:kern w:val="0"/>
          <w:szCs w:val="21"/>
        </w:rPr>
        <w:t>坚持因地制宜，既锻长板，也补短板，解决“卡脖子”难题。</w:t>
      </w:r>
    </w:p>
    <w:p w14:paraId="1D2AEC13">
      <w:pPr>
        <w:widowControl/>
        <w:adjustRightInd w:val="0"/>
        <w:snapToGrid w:val="0"/>
        <w:jc w:val="left"/>
        <w:rPr>
          <w:rFonts w:ascii="宋体" w:hAnsi="宋体" w:eastAsia="宋体" w:cs="宋体"/>
          <w:color w:val="000000"/>
          <w:kern w:val="0"/>
          <w:szCs w:val="21"/>
        </w:rPr>
      </w:pPr>
      <w:r>
        <w:rPr>
          <w:rFonts w:hint="eastAsia" w:ascii="宋体" w:hAnsi="宋体" w:eastAsia="宋体" w:cs="宋体"/>
          <w:color w:val="000000"/>
          <w:kern w:val="0"/>
          <w:szCs w:val="21"/>
        </w:rPr>
        <w:t>　　我国是全世界唯一拥有联合国产业分类中全部工业门类的国家，制造业规模与产业生态完备性优势突出，但高端制造仍有短板弱项。锚定高端化智能化升级，我国具身智能产业活力迸发，在制造人形机器人领域，中国过去5年相关专利量位列世界第一；坚持自主创新，从国产电磁弹射型航母、国产大型邮轮到全球领先的大型LNG运输船，我们集齐船舶工业皇冠上的“三颗明珠”。</w:t>
      </w:r>
    </w:p>
    <w:p w14:paraId="12AF6647">
      <w:pPr>
        <w:widowControl/>
        <w:adjustRightInd w:val="0"/>
        <w:snapToGrid w:val="0"/>
        <w:jc w:val="left"/>
        <w:rPr>
          <w:rFonts w:ascii="宋体" w:hAnsi="宋体" w:eastAsia="宋体" w:cs="宋体"/>
          <w:color w:val="000000"/>
          <w:kern w:val="0"/>
          <w:szCs w:val="21"/>
        </w:rPr>
      </w:pPr>
      <w:r>
        <w:rPr>
          <w:rFonts w:hint="eastAsia" w:ascii="宋体" w:hAnsi="宋体" w:eastAsia="宋体" w:cs="宋体"/>
          <w:color w:val="000000"/>
          <w:kern w:val="0"/>
          <w:szCs w:val="21"/>
        </w:rPr>
        <w:t>　　关键核心技术要不来、买不来、讨不来。从空间站“天宫”全面建成，到“深地塔科1井”完成万米钻探；从全球首座第四代核电站投入商业运行，到国产大模型跻身行业第一梯队……推动科技创新和产业创新深度融合，为我们增厚了发展底气。</w:t>
      </w:r>
    </w:p>
    <w:p w14:paraId="6DF36F4E">
      <w:pPr>
        <w:widowControl/>
        <w:adjustRightInd w:val="0"/>
        <w:snapToGrid w:val="0"/>
        <w:ind w:firstLine="422" w:firstLineChars="200"/>
        <w:jc w:val="left"/>
        <w:rPr>
          <w:rFonts w:ascii="宋体" w:hAnsi="宋体" w:eastAsia="宋体" w:cs="宋体"/>
          <w:color w:val="000000"/>
          <w:kern w:val="0"/>
          <w:szCs w:val="21"/>
        </w:rPr>
      </w:pPr>
      <w:r>
        <w:rPr>
          <w:rFonts w:hint="eastAsia" w:ascii="宋体" w:hAnsi="宋体" w:eastAsia="宋体" w:cs="宋体"/>
          <w:b/>
          <w:bCs/>
          <w:color w:val="000000"/>
          <w:kern w:val="0"/>
          <w:szCs w:val="21"/>
        </w:rPr>
        <w:t>激发协同效应，既独立作战，也系统集成，集中力量办大事。</w:t>
      </w:r>
    </w:p>
    <w:p w14:paraId="2F020869">
      <w:pPr>
        <w:widowControl/>
        <w:adjustRightInd w:val="0"/>
        <w:snapToGrid w:val="0"/>
        <w:ind w:firstLine="422" w:firstLineChars="200"/>
        <w:jc w:val="left"/>
        <w:rPr>
          <w:rFonts w:ascii="宋体" w:hAnsi="宋体" w:eastAsia="宋体" w:cs="宋体"/>
          <w:color w:val="000000"/>
          <w:kern w:val="0"/>
          <w:szCs w:val="21"/>
        </w:rPr>
      </w:pPr>
      <w:r>
        <w:rPr>
          <w:rFonts w:hint="eastAsia" w:ascii="宋体" w:hAnsi="宋体" w:eastAsia="宋体" w:cs="宋体"/>
          <w:b/>
          <w:bCs/>
          <w:color w:val="000000"/>
          <w:kern w:val="0"/>
          <w:szCs w:val="21"/>
        </w:rPr>
        <w:t>创新，鼓励“一花独放”，更喜“满园春色”。推进科创项目、重大工程，尤其离不开系统思维、区域协同。</w:t>
      </w:r>
    </w:p>
    <w:p w14:paraId="7C096E65">
      <w:pPr>
        <w:widowControl/>
        <w:adjustRightInd w:val="0"/>
        <w:snapToGrid w:val="0"/>
        <w:jc w:val="left"/>
        <w:rPr>
          <w:rFonts w:ascii="宋体" w:hAnsi="宋体" w:eastAsia="宋体" w:cs="宋体"/>
          <w:color w:val="000000"/>
          <w:kern w:val="0"/>
          <w:szCs w:val="21"/>
        </w:rPr>
      </w:pPr>
      <w:r>
        <w:rPr>
          <w:rFonts w:hint="eastAsia" w:ascii="宋体" w:hAnsi="宋体" w:eastAsia="宋体" w:cs="宋体"/>
          <w:color w:val="000000"/>
          <w:kern w:val="0"/>
          <w:szCs w:val="21"/>
        </w:rPr>
        <w:t>　　看“一架飞机”。20多个省份，1000余家科研院所、高校、企业，30多万人参与研制；前机身大部段在江西南昌制造，百余零部件由湖北武汉企业供应，总装在上海完成……C919大飞机翱翔蓝天，靠的是全国上下大力协同、合力攻关。</w:t>
      </w:r>
    </w:p>
    <w:p w14:paraId="10DD191F">
      <w:pPr>
        <w:widowControl/>
        <w:adjustRightInd w:val="0"/>
        <w:snapToGrid w:val="0"/>
        <w:jc w:val="left"/>
        <w:rPr>
          <w:rFonts w:ascii="宋体" w:hAnsi="宋体" w:eastAsia="宋体" w:cs="宋体"/>
          <w:color w:val="000000"/>
          <w:kern w:val="0"/>
          <w:szCs w:val="21"/>
        </w:rPr>
      </w:pPr>
      <w:r>
        <w:rPr>
          <w:rFonts w:hint="eastAsia" w:ascii="宋体" w:hAnsi="宋体" w:eastAsia="宋体" w:cs="宋体"/>
          <w:color w:val="000000"/>
          <w:kern w:val="0"/>
          <w:szCs w:val="21"/>
        </w:rPr>
        <w:t>　　实践中，我们一次次将集中力量办大事的制度优势，转化为科技创新的乘数效应。北斗卫星导航系统攻克160多项关键核心技术，突破500余种核心器件的国产化研制，“是党和国家调动千军万马干出来的”。嫦娥工程近10万人参与，以“上下一条心”的协同干出“万人一杆枪”的事业。</w:t>
      </w:r>
      <w:r>
        <w:rPr>
          <w:rFonts w:hint="eastAsia" w:ascii="宋体" w:hAnsi="宋体" w:eastAsia="宋体" w:cs="宋体"/>
          <w:b/>
          <w:bCs/>
          <w:color w:val="000000"/>
          <w:kern w:val="0"/>
          <w:szCs w:val="21"/>
        </w:rPr>
        <w:t>用好新型举国体制优势，这是我们的信心所在、力量所在。</w:t>
      </w:r>
    </w:p>
    <w:p w14:paraId="0D197AA1">
      <w:pPr>
        <w:widowControl/>
        <w:adjustRightInd w:val="0"/>
        <w:snapToGrid w:val="0"/>
        <w:jc w:val="left"/>
        <w:rPr>
          <w:rFonts w:ascii="宋体" w:hAnsi="宋体" w:eastAsia="宋体" w:cs="宋体"/>
          <w:color w:val="000000"/>
          <w:kern w:val="0"/>
          <w:szCs w:val="21"/>
        </w:rPr>
      </w:pPr>
      <w:r>
        <w:rPr>
          <w:rFonts w:hint="eastAsia" w:ascii="宋体" w:hAnsi="宋体" w:eastAsia="宋体" w:cs="宋体"/>
          <w:color w:val="000000"/>
          <w:kern w:val="0"/>
          <w:szCs w:val="21"/>
        </w:rPr>
        <w:t>　　中国创新指数排名首次跻身世界前十；《科学》杂志公布2025年度十大科学突破，4项中国成果入围……</w:t>
      </w:r>
      <w:r>
        <w:rPr>
          <w:rFonts w:hint="eastAsia" w:ascii="宋体" w:hAnsi="宋体" w:eastAsia="宋体" w:cs="宋体"/>
          <w:b/>
          <w:bCs/>
          <w:color w:val="000000"/>
          <w:kern w:val="0"/>
          <w:szCs w:val="21"/>
        </w:rPr>
        <w:t>当“中国创新”成为全球热词，我们更有壮志与雄心，以创新突破成就发展突围，为中国经济风雨无阻向前行注入强劲动力。</w:t>
      </w:r>
    </w:p>
    <w:p w14:paraId="651C9E72">
      <w:pPr>
        <w:widowControl/>
        <w:adjustRightInd w:val="0"/>
        <w:snapToGrid w:val="0"/>
        <w:jc w:val="left"/>
        <w:rPr>
          <w:rFonts w:ascii="宋体" w:hAnsi="宋体" w:eastAsia="宋体" w:cs="宋体"/>
          <w:color w:val="000000"/>
          <w:kern w:val="0"/>
          <w:szCs w:val="21"/>
        </w:rPr>
      </w:pPr>
      <w:r>
        <w:rPr>
          <w:rFonts w:hint="eastAsia" w:ascii="宋体" w:hAnsi="宋体" w:eastAsia="宋体"/>
          <w:szCs w:val="21"/>
        </w:rPr>
        <mc:AlternateContent>
          <mc:Choice Requires="wps">
            <w:drawing>
              <wp:anchor distT="0" distB="0" distL="114300" distR="114300" simplePos="0" relativeHeight="251667456" behindDoc="0" locked="0" layoutInCell="1" allowOverlap="1">
                <wp:simplePos x="0" y="0"/>
                <wp:positionH relativeFrom="margin">
                  <wp:align>left</wp:align>
                </wp:positionH>
                <wp:positionV relativeFrom="paragraph">
                  <wp:posOffset>168275</wp:posOffset>
                </wp:positionV>
                <wp:extent cx="6559550" cy="2895600"/>
                <wp:effectExtent l="4445" t="4445" r="14605" b="8255"/>
                <wp:wrapNone/>
                <wp:docPr id="6" name="矩形 6"/>
                <wp:cNvGraphicFramePr/>
                <a:graphic xmlns:a="http://schemas.openxmlformats.org/drawingml/2006/main">
                  <a:graphicData uri="http://schemas.microsoft.com/office/word/2010/wordprocessingShape">
                    <wps:wsp>
                      <wps:cNvSpPr/>
                      <wps:spPr>
                        <a:xfrm>
                          <a:off x="0" y="0"/>
                          <a:ext cx="6559550" cy="2895600"/>
                        </a:xfrm>
                        <a:prstGeom prst="rect">
                          <a:avLst/>
                        </a:prstGeom>
                        <a:noFill/>
                        <a:ln w="9525" cap="flat" cmpd="sng" algn="ctr">
                          <a:solidFill>
                            <a:sysClr val="windowText" lastClr="000000"/>
                          </a:solidFill>
                          <a:prstDash val="solid"/>
                          <a:round/>
                          <a:headEnd type="none" w="med" len="med"/>
                          <a:tailEnd type="none" w="med" len="me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top:13.25pt;height:228pt;width:516.5pt;mso-position-horizontal:left;mso-position-horizontal-relative:margin;z-index:251667456;v-text-anchor:middle;mso-width-relative:page;mso-height-relative:page;" filled="f" stroked="t" coordsize="21600,21600" o:gfxdata="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GQD&#10;rizYAAAACAEAAA8AAAAAAAAAAQAgAAAAIgAAAGRycy9kb3ducmV2LnhtbFBLAQIUABQAAAAIAIdO&#10;4kD/N+/BlQIAADQFAAAOAAAAAAAAAAEAIAAAACcBAABkcnMvZTJvRG9jLnhtbFBLBQYAAAAABgAG&#10;AFkBAAAuBgAAAAA=&#10;">
                <v:fill on="f" focussize="0,0"/>
                <v:stroke color="#000000" joinstyle="round"/>
                <v:imagedata o:title=""/>
                <o:lock v:ext="edit" aspectratio="f"/>
              </v:rect>
            </w:pict>
          </mc:Fallback>
        </mc:AlternateContent>
      </w:r>
    </w:p>
    <w:p w14:paraId="0547FC10">
      <w:pPr>
        <w:widowControl/>
        <w:adjustRightInd w:val="0"/>
        <w:snapToGrid w:val="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任务：请结合文章谈一谈“突破”与“突围”的内涵及关系，并使用文章中的事例加以阐释，不少于2</w:t>
      </w:r>
      <w:r>
        <w:rPr>
          <w:rFonts w:ascii="宋体" w:hAnsi="宋体" w:eastAsia="宋体" w:cs="宋体"/>
          <w:color w:val="000000"/>
          <w:kern w:val="0"/>
          <w:szCs w:val="21"/>
        </w:rPr>
        <w:t>00</w:t>
      </w:r>
      <w:r>
        <w:rPr>
          <w:rFonts w:hint="eastAsia" w:ascii="宋体" w:hAnsi="宋体" w:eastAsia="宋体" w:cs="宋体"/>
          <w:color w:val="000000"/>
          <w:kern w:val="0"/>
          <w:szCs w:val="21"/>
        </w:rPr>
        <w:t>字。</w:t>
      </w:r>
    </w:p>
    <w:p w14:paraId="786D723A">
      <w:pPr>
        <w:widowControl/>
        <w:adjustRightInd w:val="0"/>
        <w:snapToGrid w:val="0"/>
        <w:jc w:val="left"/>
        <w:rPr>
          <w:rFonts w:ascii="宋体" w:hAnsi="宋体" w:eastAsia="宋体" w:cs="宋体"/>
          <w:color w:val="000000"/>
          <w:kern w:val="0"/>
          <w:szCs w:val="21"/>
        </w:rPr>
      </w:pPr>
    </w:p>
    <w:p w14:paraId="6246CEFE">
      <w:pPr>
        <w:widowControl/>
        <w:adjustRightInd w:val="0"/>
        <w:snapToGrid w:val="0"/>
        <w:spacing w:line="360" w:lineRule="auto"/>
        <w:jc w:val="left"/>
        <w:rPr>
          <w:rFonts w:ascii="宋体" w:hAnsi="宋体" w:eastAsia="宋体" w:cs="宋体"/>
          <w:color w:val="000000"/>
          <w:kern w:val="0"/>
          <w:szCs w:val="21"/>
        </w:rPr>
      </w:pPr>
      <w:r>
        <w:rPr>
          <w:rFonts w:ascii="宋体" w:hAnsi="宋体" w:eastAsia="宋体" w:cs="宋体"/>
          <w:color w:val="000000"/>
          <w:kern w:val="0"/>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D0B296F">
      <w:pPr>
        <w:widowControl/>
        <w:adjustRightInd w:val="0"/>
        <w:snapToGrid w:val="0"/>
        <w:jc w:val="left"/>
        <w:rPr>
          <w:rFonts w:ascii="宋体" w:hAnsi="宋体" w:eastAsia="宋体" w:cs="宋体"/>
          <w:color w:val="000000"/>
          <w:kern w:val="0"/>
          <w:szCs w:val="21"/>
        </w:rPr>
      </w:pPr>
    </w:p>
    <w:p w14:paraId="71A01EAD">
      <w:pPr>
        <w:widowControl/>
        <w:adjustRightInd w:val="0"/>
        <w:snapToGrid w:val="0"/>
        <w:jc w:val="center"/>
        <w:rPr>
          <w:rFonts w:hint="eastAsia" w:ascii="Microsoft YaHei UI" w:hAnsi="Microsoft YaHei UI" w:eastAsia="Microsoft YaHei UI" w:cs="Microsoft YaHei UI"/>
          <w:b/>
          <w:bCs/>
          <w:i w:val="0"/>
          <w:iCs w:val="0"/>
          <w:caps w:val="0"/>
          <w:spacing w:val="5"/>
          <w:sz w:val="22"/>
          <w:szCs w:val="22"/>
          <w:shd w:val="clear" w:fill="FFFFFF"/>
          <w:lang w:val="en-US" w:eastAsia="zh-CN"/>
        </w:rPr>
      </w:pPr>
      <w:r>
        <w:rPr>
          <w:rFonts w:hint="eastAsia" w:ascii="Microsoft YaHei UI" w:hAnsi="Microsoft YaHei UI" w:eastAsia="Microsoft YaHei UI" w:cs="Microsoft YaHei UI"/>
          <w:b/>
          <w:bCs/>
          <w:i w:val="0"/>
          <w:iCs w:val="0"/>
          <w:caps w:val="0"/>
          <w:spacing w:val="5"/>
          <w:sz w:val="22"/>
          <w:szCs w:val="22"/>
          <w:shd w:val="clear" w:fill="FFFFFF"/>
          <w:lang w:val="en-US" w:eastAsia="zh-CN"/>
        </w:rPr>
        <w:t>时文9：智能向善，数字未来的智慧盛宴</w:t>
      </w:r>
    </w:p>
    <w:p w14:paraId="6238B81D">
      <w:pPr>
        <w:widowControl/>
        <w:adjustRightInd w:val="0"/>
        <w:snapToGrid w:val="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w:t>
      </w:r>
      <w:r>
        <w:rPr>
          <w:rFonts w:ascii="宋体" w:hAnsi="宋体" w:eastAsia="宋体" w:cs="宋体"/>
          <w:color w:val="000000"/>
          <w:kern w:val="0"/>
          <w:szCs w:val="21"/>
        </w:rPr>
        <w:t xml:space="preserve">                                   </w:t>
      </w:r>
      <w:r>
        <w:rPr>
          <w:rFonts w:hint="eastAsia" w:ascii="宋体" w:hAnsi="宋体" w:eastAsia="宋体" w:cs="宋体"/>
          <w:color w:val="000000"/>
          <w:kern w:val="0"/>
          <w:szCs w:val="21"/>
        </w:rPr>
        <w:t xml:space="preserve">人民网评 </w:t>
      </w:r>
      <w:r>
        <w:rPr>
          <w:rFonts w:ascii="宋体" w:hAnsi="宋体" w:eastAsia="宋体" w:cs="宋体"/>
          <w:color w:val="000000"/>
          <w:kern w:val="0"/>
          <w:szCs w:val="21"/>
        </w:rPr>
        <w:t xml:space="preserve">  </w:t>
      </w:r>
      <w:r>
        <w:rPr>
          <w:rFonts w:hint="eastAsia" w:ascii="宋体" w:hAnsi="宋体" w:eastAsia="宋体" w:cs="宋体"/>
          <w:color w:val="000000"/>
          <w:kern w:val="0"/>
          <w:szCs w:val="21"/>
        </w:rPr>
        <w:t xml:space="preserve">樊美琪 </w:t>
      </w:r>
      <w:r>
        <w:rPr>
          <w:rFonts w:ascii="宋体" w:hAnsi="宋体" w:eastAsia="宋体" w:cs="宋体"/>
          <w:color w:val="000000"/>
          <w:kern w:val="0"/>
          <w:szCs w:val="21"/>
        </w:rPr>
        <w:t xml:space="preserve"> 2025</w:t>
      </w:r>
      <w:r>
        <w:rPr>
          <w:rFonts w:hint="eastAsia" w:ascii="宋体" w:hAnsi="宋体" w:eastAsia="宋体" w:cs="宋体"/>
          <w:color w:val="000000"/>
          <w:kern w:val="0"/>
          <w:szCs w:val="21"/>
        </w:rPr>
        <w:t>年1</w:t>
      </w:r>
      <w:r>
        <w:rPr>
          <w:rFonts w:ascii="宋体" w:hAnsi="宋体" w:eastAsia="宋体" w:cs="宋体"/>
          <w:color w:val="000000"/>
          <w:kern w:val="0"/>
          <w:szCs w:val="21"/>
        </w:rPr>
        <w:t>1</w:t>
      </w:r>
      <w:r>
        <w:rPr>
          <w:rFonts w:hint="eastAsia" w:ascii="宋体" w:hAnsi="宋体" w:eastAsia="宋体" w:cs="宋体"/>
          <w:color w:val="000000"/>
          <w:kern w:val="0"/>
          <w:szCs w:val="21"/>
        </w:rPr>
        <w:t>月0</w:t>
      </w:r>
      <w:r>
        <w:rPr>
          <w:rFonts w:ascii="宋体" w:hAnsi="宋体" w:eastAsia="宋体" w:cs="宋体"/>
          <w:color w:val="000000"/>
          <w:kern w:val="0"/>
          <w:szCs w:val="21"/>
        </w:rPr>
        <w:t>9</w:t>
      </w:r>
      <w:r>
        <w:rPr>
          <w:rFonts w:hint="eastAsia" w:ascii="宋体" w:hAnsi="宋体" w:eastAsia="宋体" w:cs="宋体"/>
          <w:color w:val="000000"/>
          <w:kern w:val="0"/>
          <w:szCs w:val="21"/>
        </w:rPr>
        <w:t>日</w:t>
      </w:r>
    </w:p>
    <w:p w14:paraId="546E2031">
      <w:pPr>
        <w:widowControl/>
        <w:adjustRightInd w:val="0"/>
        <w:snapToGrid w:val="0"/>
        <w:jc w:val="left"/>
        <w:rPr>
          <w:rFonts w:ascii="宋体" w:hAnsi="宋体" w:eastAsia="宋体" w:cs="宋体"/>
          <w:color w:val="000000"/>
          <w:kern w:val="0"/>
          <w:szCs w:val="21"/>
        </w:rPr>
      </w:pPr>
      <w:r>
        <w:rPr>
          <w:rFonts w:ascii="宋体" w:hAnsi="宋体" w:eastAsia="宋体" w:cs="宋体"/>
          <w:color w:val="000000"/>
          <w:kern w:val="0"/>
          <w:szCs w:val="21"/>
        </w:rPr>
        <w:t xml:space="preserve">   </w:t>
      </w:r>
      <w:r>
        <w:rPr>
          <w:rFonts w:hint="eastAsia" w:ascii="宋体" w:hAnsi="宋体" w:eastAsia="宋体" w:cs="宋体"/>
          <w:color w:val="000000"/>
          <w:kern w:val="0"/>
          <w:szCs w:val="21"/>
        </w:rPr>
        <w:t>“墨子”具身机器人用机械手臂抚平褶皱后叠好一件件衣服，售货机器人灵活穿梭货架为顾客拿取商品，机器人按摩师精准拿捏穴位并根据“顾客”反馈调整按摩力度……2025年世界互联网大会乌镇峰会的“互联网之光”博览会上，一个个原本冰冷的钢铁机器人，融入人们熟悉的日常生活场景，让不少参会者感叹机器人越来越有“人情味”了。</w:t>
      </w:r>
    </w:p>
    <w:p w14:paraId="1FD5DE28">
      <w:pPr>
        <w:widowControl/>
        <w:adjustRightInd w:val="0"/>
        <w:snapToGrid w:val="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人工智能的出现源于人类对提升生产效率与改善生活品质的持续追求，其发展要以服务人类、增进福祉为核心。以人为本、智能向善，乌镇峰会上这些浸润着人文关怀的有“人情味”的数智科技，以可见可感的形态，勾勒着数智科技赋能美好生活的未来新图景。</w:t>
      </w:r>
    </w:p>
    <w:p w14:paraId="6AB85CA6">
      <w:pPr>
        <w:widowControl/>
        <w:adjustRightInd w:val="0"/>
        <w:snapToGrid w:val="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数智科技要更有“人情味”，首先就要学会“人”、懂得“人”。机器人通过传感设备和“主人”建立连接，就可以执行“主人”的动作，完成家务琐事，是生活的最佳帮手；“高情商”机器人“夏起”发现“主人”情绪不好，会主动递上一杯水，并提供暖心的陪伴与安慰，是朋友也是家人……构建一个以人为中心、拓展人类能力边界的人机社会系统，让越来越多的创新成果“飞入寻常百姓家”，更好满足人民群众对美好生活的向往。</w:t>
      </w:r>
    </w:p>
    <w:p w14:paraId="3DC74E61">
      <w:pPr>
        <w:widowControl/>
        <w:adjustRightInd w:val="0"/>
        <w:snapToGrid w:val="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有“人情味”的科技创新，始终把解决群众急难愁盼作为出发点。AI赋能让监控更“聪明”，在厂区安防、生态监测、园区防控等多场景下，能够精准检测污水异常、烟火隐患等关键目标，自动识别隐患问题并实现实时预警；AI+医疗，融入导诊、问诊、报告解读等核心场景，还能深度对接医院HIS系统，实现病历质控、风险评估等智能化应用；在教育领域，通过AI技术精准研判学情，并定制个性化学习路径，可以实现智能辅导与错题解析等功能……扎根现实需求，用技术手段破解民生痛点，科技创新正以务实姿态，为群众的美好生活保驾护航，让发展成果真正惠及千家万户。</w:t>
      </w:r>
    </w:p>
    <w:p w14:paraId="2216C5AB">
      <w:pPr>
        <w:widowControl/>
        <w:adjustRightInd w:val="0"/>
        <w:snapToGrid w:val="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科技创新要成为织密美好社会网的纽带，让社会生活中的每个人，都能被看见、被听见、被照顾。乌镇峰会上，仿人肌腱驱动式五指灵巧手能够辅助残障人士穿衣洗漱；AI透明屏打破沟通壁垒实现听障人士手写交互；脑控主动康复训练轮椅为行动不便者提供出行方便。这些设计始终秉持“一个都不能少”的理念，用科技填平差异鸿沟，让特殊群体平等享受发展红利。科技创新成果的深度转化与实践应用，为惠民生、暖民心、顺民意拓展了更广阔的实现维度，凝聚起社会向善的强大力量。</w:t>
      </w:r>
    </w:p>
    <w:p w14:paraId="5EA9F036">
      <w:pPr>
        <w:widowControl/>
        <w:adjustRightInd w:val="0"/>
        <w:snapToGrid w:val="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科技创新的浪潮奔涌向前，最终的落脚点永远是“人”。乌镇峰会上那些有“人情味”的科技成果，让科技浸润人文关怀，让创新真正赋能美好生活，正是“智能向善”理念的生动实践。</w:t>
      </w:r>
    </w:p>
    <w:p w14:paraId="03A02359">
      <w:pPr>
        <w:widowControl/>
        <w:adjustRightInd w:val="0"/>
        <w:snapToGrid w:val="0"/>
        <w:jc w:val="left"/>
        <w:rPr>
          <w:rFonts w:ascii="宋体" w:hAnsi="宋体" w:eastAsia="宋体" w:cs="宋体"/>
          <w:color w:val="000000"/>
          <w:kern w:val="0"/>
          <w:szCs w:val="21"/>
        </w:rPr>
      </w:pPr>
    </w:p>
    <w:p w14:paraId="7AEE533C">
      <w:pPr>
        <w:widowControl/>
        <w:adjustRightInd w:val="0"/>
        <w:snapToGrid w:val="0"/>
        <w:jc w:val="left"/>
        <w:rPr>
          <w:rFonts w:ascii="宋体" w:hAnsi="宋体" w:eastAsia="宋体" w:cs="宋体"/>
          <w:color w:val="000000"/>
          <w:kern w:val="0"/>
          <w:szCs w:val="21"/>
        </w:rPr>
      </w:pPr>
      <w:r>
        <w:rPr>
          <w:rFonts w:hint="eastAsia" w:ascii="宋体" w:hAnsi="宋体" w:eastAsia="宋体"/>
          <w:szCs w:val="21"/>
        </w:rPr>
        <mc:AlternateContent>
          <mc:Choice Requires="wps">
            <w:drawing>
              <wp:anchor distT="0" distB="0" distL="114300" distR="114300" simplePos="0" relativeHeight="251668480" behindDoc="0" locked="0" layoutInCell="1" allowOverlap="1">
                <wp:simplePos x="0" y="0"/>
                <wp:positionH relativeFrom="margin">
                  <wp:posOffset>19050</wp:posOffset>
                </wp:positionH>
                <wp:positionV relativeFrom="paragraph">
                  <wp:posOffset>78740</wp:posOffset>
                </wp:positionV>
                <wp:extent cx="6559550" cy="4616450"/>
                <wp:effectExtent l="4445" t="4445" r="14605" b="14605"/>
                <wp:wrapNone/>
                <wp:docPr id="7" name="矩形 7"/>
                <wp:cNvGraphicFramePr/>
                <a:graphic xmlns:a="http://schemas.openxmlformats.org/drawingml/2006/main">
                  <a:graphicData uri="http://schemas.microsoft.com/office/word/2010/wordprocessingShape">
                    <wps:wsp>
                      <wps:cNvSpPr/>
                      <wps:spPr>
                        <a:xfrm>
                          <a:off x="0" y="0"/>
                          <a:ext cx="6559550" cy="4616450"/>
                        </a:xfrm>
                        <a:prstGeom prst="rect">
                          <a:avLst/>
                        </a:prstGeom>
                        <a:noFill/>
                        <a:ln w="9525" cap="flat" cmpd="sng" algn="ctr">
                          <a:solidFill>
                            <a:sysClr val="windowText" lastClr="000000"/>
                          </a:solidFill>
                          <a:prstDash val="solid"/>
                          <a:round/>
                          <a:headEnd type="none" w="med" len="med"/>
                          <a:tailEnd type="none" w="med" len="me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5pt;margin-top:6.2pt;height:363.5pt;width:516.5pt;mso-position-horizontal-relative:margin;z-index:251668480;v-text-anchor:middle;mso-width-relative:page;mso-height-relative:page;" filled="f" stroked="t" coordsize="21600,21600" o:gfxdata="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">
                <v:fill on="f" focussize="0,0"/>
                <v:stroke color="#000000" joinstyle="round"/>
                <v:imagedata o:title=""/>
                <o:lock v:ext="edit" aspectratio="f"/>
              </v:rect>
            </w:pict>
          </mc:Fallback>
        </mc:AlternateContent>
      </w:r>
    </w:p>
    <w:p w14:paraId="194CD7F5">
      <w:pPr>
        <w:widowControl/>
        <w:adjustRightInd w:val="0"/>
        <w:snapToGrid w:val="0"/>
        <w:ind w:left="210" w:hanging="210" w:hangingChars="1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w:t>
      </w:r>
      <w:r>
        <w:rPr>
          <w:rFonts w:ascii="宋体" w:hAnsi="宋体" w:eastAsia="宋体" w:cs="宋体"/>
          <w:color w:val="000000"/>
          <w:kern w:val="0"/>
          <w:szCs w:val="21"/>
        </w:rPr>
        <w:t xml:space="preserve">     </w:t>
      </w:r>
      <w:r>
        <w:rPr>
          <w:rFonts w:hint="eastAsia" w:ascii="宋体" w:hAnsi="宋体" w:eastAsia="宋体" w:cs="宋体"/>
          <w:color w:val="000000"/>
          <w:kern w:val="0"/>
          <w:szCs w:val="21"/>
        </w:rPr>
        <w:t>任务：请结合本文的科技创新要有“人情味”的事例以及阐释，为《潮流中的“大多数”与“少数人”》这个议论文题目完成一个议论段，不少于2</w:t>
      </w:r>
      <w:r>
        <w:rPr>
          <w:rFonts w:ascii="宋体" w:hAnsi="宋体" w:eastAsia="宋体" w:cs="宋体"/>
          <w:color w:val="000000"/>
          <w:kern w:val="0"/>
          <w:szCs w:val="21"/>
        </w:rPr>
        <w:t>00</w:t>
      </w:r>
      <w:r>
        <w:rPr>
          <w:rFonts w:hint="eastAsia" w:ascii="宋体" w:hAnsi="宋体" w:eastAsia="宋体" w:cs="宋体"/>
          <w:color w:val="000000"/>
          <w:kern w:val="0"/>
          <w:szCs w:val="21"/>
        </w:rPr>
        <w:t>字，段首要观点明确。</w:t>
      </w:r>
    </w:p>
    <w:p w14:paraId="5764FD3C">
      <w:pPr>
        <w:widowControl/>
        <w:adjustRightInd w:val="0"/>
        <w:snapToGrid w:val="0"/>
        <w:jc w:val="left"/>
        <w:rPr>
          <w:rFonts w:ascii="宋体" w:hAnsi="宋体" w:eastAsia="宋体" w:cs="宋体"/>
          <w:color w:val="000000"/>
          <w:kern w:val="0"/>
          <w:szCs w:val="21"/>
        </w:rPr>
      </w:pPr>
    </w:p>
    <w:p w14:paraId="241430B8">
      <w:pPr>
        <w:widowControl/>
        <w:adjustRightInd w:val="0"/>
        <w:snapToGrid w:val="0"/>
        <w:jc w:val="left"/>
        <w:rPr>
          <w:rFonts w:ascii="宋体" w:hAnsi="宋体" w:eastAsia="宋体" w:cs="宋体"/>
          <w:color w:val="000000"/>
          <w:kern w:val="0"/>
          <w:szCs w:val="21"/>
        </w:rPr>
      </w:pPr>
    </w:p>
    <w:p w14:paraId="6CC24D82">
      <w:pPr>
        <w:widowControl/>
        <w:adjustRightInd w:val="0"/>
        <w:snapToGrid w:val="0"/>
        <w:spacing w:line="480" w:lineRule="auto"/>
        <w:jc w:val="left"/>
        <w:rPr>
          <w:rFonts w:ascii="宋体" w:hAnsi="宋体" w:eastAsia="宋体" w:cs="宋体"/>
          <w:color w:val="000000"/>
          <w:kern w:val="0"/>
          <w:szCs w:val="21"/>
        </w:rPr>
      </w:pPr>
      <w:r>
        <w:rPr>
          <w:rFonts w:hint="eastAsia" w:ascii="宋体" w:hAnsi="宋体" w:eastAsia="宋体" w:cs="宋体"/>
          <w:color w:val="000000"/>
          <w:kern w:val="0"/>
          <w:szCs w:val="21"/>
        </w:rPr>
        <w:t>_</w:t>
      </w:r>
      <w:r>
        <w:rPr>
          <w:rFonts w:ascii="宋体" w:hAnsi="宋体" w:eastAsia="宋体" w:cs="宋体"/>
          <w:color w:val="000000"/>
          <w:kern w:val="0"/>
          <w:szCs w:val="21"/>
        </w:rPr>
        <w:t>_</w:t>
      </w:r>
      <w:bookmarkStart w:id="0" w:name="_Hlk219115070"/>
      <w:r>
        <w:rPr>
          <w:rFonts w:ascii="宋体" w:hAnsi="宋体" w:eastAsia="宋体" w:cs="宋体"/>
          <w:color w:val="000000"/>
          <w:kern w:val="0"/>
          <w:szCs w:val="21"/>
        </w:rPr>
        <w:t>_</w:t>
      </w:r>
      <w:bookmarkStart w:id="1" w:name="_Hlk219115135"/>
      <w:r>
        <w:rPr>
          <w:rFonts w:ascii="宋体" w:hAnsi="宋体" w:eastAsia="宋体" w:cs="宋体"/>
          <w:color w:val="000000"/>
          <w:kern w:val="0"/>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bookmarkEnd w:id="1"/>
      <w:r>
        <w:rPr>
          <w:rFonts w:ascii="宋体" w:hAnsi="宋体" w:eastAsia="宋体" w:cs="宋体"/>
          <w:color w:val="000000"/>
          <w:kern w:val="0"/>
          <w:szCs w:val="21"/>
        </w:rPr>
        <w:t>_______________________________________________________________________________________________________________________________________________________________________________________________________</w:t>
      </w:r>
      <w:bookmarkEnd w:id="0"/>
    </w:p>
    <w:p w14:paraId="2F4A4CDA">
      <w:pPr>
        <w:widowControl/>
        <w:tabs>
          <w:tab w:val="left" w:pos="3315"/>
        </w:tabs>
        <w:adjustRightInd w:val="0"/>
        <w:snapToGrid w:val="0"/>
        <w:jc w:val="center"/>
        <w:rPr>
          <w:rFonts w:ascii="宋体" w:hAnsi="宋体" w:eastAsia="宋体" w:cs="宋体"/>
          <w:color w:val="000000"/>
          <w:kern w:val="0"/>
          <w:szCs w:val="21"/>
        </w:rPr>
      </w:pPr>
      <w:r>
        <w:rPr>
          <w:rFonts w:hint="eastAsia" w:ascii="Microsoft YaHei UI" w:hAnsi="Microsoft YaHei UI" w:eastAsia="Microsoft YaHei UI" w:cs="Microsoft YaHei UI"/>
          <w:b/>
          <w:bCs/>
          <w:i w:val="0"/>
          <w:iCs w:val="0"/>
          <w:caps w:val="0"/>
          <w:spacing w:val="5"/>
          <w:sz w:val="22"/>
          <w:szCs w:val="22"/>
          <w:shd w:val="clear" w:fill="FFFFFF"/>
          <w:lang w:val="en-US" w:eastAsia="zh-CN"/>
        </w:rPr>
        <w:t>时文10：从王兴兴到罗福莉，读懂年轻一代创新者</w:t>
      </w:r>
    </w:p>
    <w:p w14:paraId="6383DB46">
      <w:pPr>
        <w:widowControl/>
        <w:adjustRightInd w:val="0"/>
        <w:snapToGrid w:val="0"/>
        <w:ind w:firstLine="3570" w:firstLineChars="1700"/>
        <w:jc w:val="left"/>
        <w:rPr>
          <w:rFonts w:ascii="宋体" w:hAnsi="宋体" w:eastAsia="宋体" w:cs="宋体"/>
          <w:color w:val="000000"/>
          <w:kern w:val="0"/>
          <w:szCs w:val="21"/>
        </w:rPr>
      </w:pPr>
      <w:r>
        <w:rPr>
          <w:rFonts w:hint="eastAsia" w:ascii="宋体" w:hAnsi="宋体" w:eastAsia="宋体" w:cs="宋体"/>
          <w:bCs/>
          <w:color w:val="000000"/>
          <w:kern w:val="0"/>
          <w:szCs w:val="21"/>
        </w:rPr>
        <w:t xml:space="preserve">锐见 </w:t>
      </w:r>
      <w:r>
        <w:rPr>
          <w:rFonts w:ascii="宋体" w:hAnsi="宋体" w:eastAsia="宋体" w:cs="宋体"/>
          <w:bCs/>
          <w:color w:val="000000"/>
          <w:kern w:val="0"/>
          <w:szCs w:val="21"/>
        </w:rPr>
        <w:t xml:space="preserve"> </w:t>
      </w:r>
      <w:r>
        <w:rPr>
          <w:rFonts w:hint="eastAsia" w:ascii="宋体" w:hAnsi="宋体" w:eastAsia="宋体" w:cs="宋体"/>
          <w:bCs/>
          <w:color w:val="000000"/>
          <w:kern w:val="0"/>
          <w:szCs w:val="21"/>
        </w:rPr>
        <w:t xml:space="preserve">彭飞 </w:t>
      </w:r>
      <w:r>
        <w:rPr>
          <w:rFonts w:ascii="宋体" w:hAnsi="宋体" w:eastAsia="宋体" w:cs="宋体"/>
          <w:bCs/>
          <w:color w:val="000000"/>
          <w:kern w:val="0"/>
          <w:szCs w:val="21"/>
        </w:rPr>
        <w:t xml:space="preserve"> 2025</w:t>
      </w:r>
      <w:r>
        <w:rPr>
          <w:rFonts w:hint="eastAsia" w:ascii="宋体" w:hAnsi="宋体" w:eastAsia="宋体" w:cs="宋体"/>
          <w:bCs/>
          <w:color w:val="000000"/>
          <w:kern w:val="0"/>
          <w:szCs w:val="21"/>
        </w:rPr>
        <w:t>年3月1</w:t>
      </w:r>
      <w:r>
        <w:rPr>
          <w:rFonts w:ascii="宋体" w:hAnsi="宋体" w:eastAsia="宋体" w:cs="宋体"/>
          <w:bCs/>
          <w:color w:val="000000"/>
          <w:kern w:val="0"/>
          <w:szCs w:val="21"/>
        </w:rPr>
        <w:t>4</w:t>
      </w:r>
      <w:r>
        <w:rPr>
          <w:rFonts w:hint="eastAsia" w:ascii="宋体" w:hAnsi="宋体" w:eastAsia="宋体" w:cs="宋体"/>
          <w:bCs/>
          <w:color w:val="000000"/>
          <w:kern w:val="0"/>
          <w:szCs w:val="21"/>
        </w:rPr>
        <w:t>日</w:t>
      </w:r>
    </w:p>
    <w:p w14:paraId="1CE6CF79">
      <w:pPr>
        <w:widowControl/>
        <w:adjustRightInd w:val="0"/>
        <w:snapToGrid w:val="0"/>
        <w:ind w:firstLine="420" w:firstLineChars="200"/>
        <w:jc w:val="left"/>
        <w:rPr>
          <w:rFonts w:ascii="宋体" w:hAnsi="宋体" w:eastAsia="宋体" w:cs="宋体"/>
          <w:bCs/>
          <w:color w:val="000000"/>
          <w:kern w:val="0"/>
          <w:szCs w:val="21"/>
        </w:rPr>
      </w:pPr>
      <w:r>
        <w:rPr>
          <w:rFonts w:hint="eastAsia" w:ascii="宋体" w:hAnsi="宋体" w:eastAsia="宋体" w:cs="宋体"/>
          <w:bCs/>
          <w:color w:val="000000"/>
          <w:kern w:val="0"/>
          <w:szCs w:val="21"/>
        </w:rPr>
        <w:t>不久前召开的民营企业座谈会，让90后企业家——宇树科技创始人王兴兴出了圈。从上学时内向、偏科，到造出行业领先甚至惊艳全球的机器人……“学渣逆袭”的故事令许多人深受鼓舞和启发。几乎同时，“AI才女罗福莉已到新岗位上班”再上热搜。这名95后人工智能领域研究者持续引发大家关注，并被很多网友誉为“天才”。</w:t>
      </w:r>
    </w:p>
    <w:p w14:paraId="15A93195">
      <w:pPr>
        <w:widowControl/>
        <w:adjustRightInd w:val="0"/>
        <w:snapToGrid w:val="0"/>
        <w:ind w:firstLine="420" w:firstLineChars="200"/>
        <w:jc w:val="left"/>
        <w:rPr>
          <w:rFonts w:ascii="宋体" w:hAnsi="宋体" w:eastAsia="宋体" w:cs="宋体"/>
          <w:bCs/>
          <w:color w:val="000000"/>
          <w:kern w:val="0"/>
          <w:szCs w:val="21"/>
        </w:rPr>
      </w:pPr>
      <w:r>
        <w:rPr>
          <w:rFonts w:hint="eastAsia" w:ascii="宋体" w:hAnsi="宋体" w:eastAsia="宋体" w:cs="宋体"/>
          <w:bCs/>
          <w:color w:val="000000"/>
          <w:kern w:val="0"/>
          <w:szCs w:val="21"/>
        </w:rPr>
        <w:t>一时间，大家发现，“井喷”的中国创新成果背后，也涌现出一批年轻的中国创新者。</w:t>
      </w:r>
    </w:p>
    <w:p w14:paraId="2281E047">
      <w:pPr>
        <w:widowControl/>
        <w:adjustRightInd w:val="0"/>
        <w:snapToGrid w:val="0"/>
        <w:ind w:firstLine="422" w:firstLineChars="200"/>
        <w:jc w:val="left"/>
        <w:rPr>
          <w:rFonts w:ascii="宋体" w:hAnsi="宋体" w:eastAsia="宋体" w:cs="宋体"/>
          <w:bCs/>
          <w:color w:val="000000"/>
          <w:kern w:val="0"/>
          <w:szCs w:val="21"/>
        </w:rPr>
      </w:pPr>
      <w:r>
        <w:rPr>
          <w:rFonts w:hint="eastAsia" w:ascii="宋体" w:hAnsi="宋体" w:eastAsia="宋体" w:cs="宋体"/>
          <w:b/>
          <w:bCs/>
          <w:color w:val="000000"/>
          <w:kern w:val="0"/>
          <w:szCs w:val="21"/>
        </w:rPr>
        <w:t>有怎样的时代，就有怎样的青年；有怎样的青年，就能成就怎样的时代。</w:t>
      </w:r>
      <w:r>
        <w:rPr>
          <w:rFonts w:hint="eastAsia" w:ascii="宋体" w:hAnsi="宋体" w:eastAsia="宋体" w:cs="宋体"/>
          <w:bCs/>
          <w:color w:val="000000"/>
          <w:kern w:val="0"/>
          <w:szCs w:val="21"/>
        </w:rPr>
        <w:t>读懂年轻一代创新者，给我们信心、力量，更让我们从培育了他们的环境、土壤中总结经验、滋养未来。</w:t>
      </w:r>
    </w:p>
    <w:p w14:paraId="06D70115">
      <w:pPr>
        <w:widowControl/>
        <w:adjustRightInd w:val="0"/>
        <w:snapToGrid w:val="0"/>
        <w:ind w:firstLine="422" w:firstLineChars="200"/>
        <w:jc w:val="left"/>
        <w:rPr>
          <w:rFonts w:ascii="宋体" w:hAnsi="宋体" w:eastAsia="宋体" w:cs="宋体"/>
          <w:bCs/>
          <w:color w:val="000000"/>
          <w:kern w:val="0"/>
          <w:szCs w:val="21"/>
        </w:rPr>
      </w:pPr>
      <w:r>
        <w:rPr>
          <w:rFonts w:hint="eastAsia" w:ascii="宋体" w:hAnsi="宋体" w:eastAsia="宋体" w:cs="宋体"/>
          <w:b/>
          <w:bCs/>
          <w:color w:val="000000"/>
          <w:kern w:val="0"/>
          <w:szCs w:val="21"/>
        </w:rPr>
        <w:t>说起这些年轻创新者，“热爱”无疑是首先跳出的关键词。</w:t>
      </w:r>
      <w:r>
        <w:rPr>
          <w:rFonts w:hint="eastAsia" w:ascii="宋体" w:hAnsi="宋体" w:eastAsia="宋体" w:cs="宋体"/>
          <w:bCs/>
          <w:color w:val="000000"/>
          <w:kern w:val="0"/>
          <w:szCs w:val="21"/>
        </w:rPr>
        <w:t>宇树科技王兴兴，中小学阶段就痴迷于遥控车、飞机航模，谈及仅三十多年的人生，他笑称自己的核心优势在于“已经有了20多年的机械设计经验”。或许不那么“年轻”，但同样是80后的饺子，为一腔热爱，从医学生转行做动画，蛰伏多年打磨作品，终凭哪吒系列电影“逆天改命”。</w:t>
      </w:r>
    </w:p>
    <w:p w14:paraId="23F881C0">
      <w:pPr>
        <w:widowControl/>
        <w:adjustRightInd w:val="0"/>
        <w:snapToGrid w:val="0"/>
        <w:ind w:firstLine="420" w:firstLineChars="200"/>
        <w:jc w:val="left"/>
        <w:rPr>
          <w:rFonts w:ascii="宋体" w:hAnsi="宋体" w:eastAsia="宋体" w:cs="宋体"/>
          <w:color w:val="000000"/>
          <w:kern w:val="0"/>
          <w:szCs w:val="21"/>
        </w:rPr>
      </w:pPr>
      <w:r>
        <w:rPr>
          <w:rFonts w:hint="eastAsia" w:ascii="宋体" w:hAnsi="宋体" w:eastAsia="宋体" w:cs="宋体"/>
          <w:bCs/>
          <w:color w:val="000000"/>
          <w:kern w:val="0"/>
          <w:szCs w:val="21"/>
        </w:rPr>
        <w:t>这一代创新者的最大幸运，在于他们可以不必困于生计，而有机会在广阔天地间将自己的热爱与事业结合在一起，身心追逐梦想。揆诸历史，那些“从0到1”甚至改变世界的原创性创新，往往源于人类的兴趣与热爱。正向创新深水区、无人区挺进的中国，迫切需要激发创新者由热爱而专注、由专注而追求极致和卓越的精神力量。</w:t>
      </w:r>
    </w:p>
    <w:p w14:paraId="250235EE">
      <w:pPr>
        <w:widowControl/>
        <w:adjustRightInd w:val="0"/>
        <w:snapToGrid w:val="0"/>
        <w:ind w:firstLine="527" w:firstLineChars="250"/>
        <w:jc w:val="left"/>
        <w:rPr>
          <w:rFonts w:ascii="宋体" w:hAnsi="宋体" w:eastAsia="宋体" w:cs="宋体"/>
          <w:b/>
          <w:color w:val="000000"/>
          <w:kern w:val="0"/>
          <w:szCs w:val="21"/>
        </w:rPr>
      </w:pPr>
      <w:r>
        <w:rPr>
          <w:rFonts w:hint="eastAsia" w:ascii="宋体" w:hAnsi="宋体" w:eastAsia="宋体" w:cs="宋体"/>
          <w:b/>
          <w:color w:val="000000"/>
          <w:kern w:val="0"/>
          <w:szCs w:val="21"/>
        </w:rPr>
        <w:t>坦率、真诚，还有那么点松弛感，是他们身上的另一重特点。</w:t>
      </w:r>
    </w:p>
    <w:p w14:paraId="60DBA6CD">
      <w:pPr>
        <w:widowControl/>
        <w:adjustRightInd w:val="0"/>
        <w:snapToGrid w:val="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“我并非天才少女”“只想安安静静做难而正确的事情”……面对汹涌流量与赞誉，这是罗福莉的“人间清醒”。</w:t>
      </w:r>
    </w:p>
    <w:p w14:paraId="659B0147">
      <w:pPr>
        <w:widowControl/>
        <w:adjustRightInd w:val="0"/>
        <w:snapToGrid w:val="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“国产科幻片这个类型大概也还没确立”“我可以说出一大堆错误，但至今都说不出怎么做才是对的”……当《流浪地球</w:t>
      </w:r>
      <w:r>
        <w:rPr>
          <w:rFonts w:ascii="宋体" w:hAnsi="宋体" w:eastAsia="宋体" w:cs="宋体"/>
          <w:color w:val="000000"/>
          <w:kern w:val="0"/>
          <w:szCs w:val="21"/>
        </w:rPr>
        <w:t>2》收获如潮好评，导演郭帆却已开始复盘错误。</w:t>
      </w:r>
    </w:p>
    <w:p w14:paraId="068CF5D6">
      <w:pPr>
        <w:widowControl/>
        <w:adjustRightInd w:val="0"/>
        <w:snapToGrid w:val="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“我其实更喜欢躲在幕后，专心做动画”“希望媒体给我的脸打上马赛克，这样我就能安心回去搞创作了”……《哪吒</w:t>
      </w:r>
      <w:r>
        <w:rPr>
          <w:rFonts w:ascii="宋体" w:hAnsi="宋体" w:eastAsia="宋体" w:cs="宋体"/>
          <w:color w:val="000000"/>
          <w:kern w:val="0"/>
          <w:szCs w:val="21"/>
        </w:rPr>
        <w:t>2》还在刷新纪录，导演饺子却已“闭关”。</w:t>
      </w:r>
    </w:p>
    <w:p w14:paraId="68BFBB93">
      <w:pPr>
        <w:widowControl/>
        <w:adjustRightInd w:val="0"/>
        <w:snapToGrid w:val="0"/>
        <w:ind w:firstLine="527" w:firstLineChars="250"/>
        <w:jc w:val="left"/>
        <w:rPr>
          <w:rFonts w:ascii="宋体" w:hAnsi="宋体" w:eastAsia="宋体" w:cs="宋体"/>
          <w:b/>
          <w:color w:val="000000"/>
          <w:kern w:val="0"/>
          <w:szCs w:val="21"/>
        </w:rPr>
      </w:pPr>
      <w:r>
        <w:rPr>
          <w:rFonts w:hint="eastAsia" w:ascii="宋体" w:hAnsi="宋体" w:eastAsia="宋体" w:cs="宋体"/>
          <w:b/>
          <w:color w:val="000000"/>
          <w:kern w:val="0"/>
          <w:szCs w:val="21"/>
        </w:rPr>
        <w:t>没有心高气傲、没有自我标榜，甚至还不时自嘲、常常反思……这样的坦率，恰恰源于千锤百炼后的气定神闲，恰是真正自信的体现。</w:t>
      </w:r>
    </w:p>
    <w:p w14:paraId="1E8BF662">
      <w:pPr>
        <w:widowControl/>
        <w:adjustRightInd w:val="0"/>
        <w:snapToGrid w:val="0"/>
        <w:ind w:firstLine="525" w:firstLineChars="250"/>
        <w:jc w:val="left"/>
        <w:rPr>
          <w:rFonts w:ascii="宋体" w:hAnsi="宋体" w:eastAsia="宋体" w:cs="宋体"/>
          <w:color w:val="000000"/>
          <w:kern w:val="0"/>
          <w:szCs w:val="21"/>
        </w:rPr>
      </w:pPr>
      <w:r>
        <w:rPr>
          <w:rFonts w:hint="eastAsia" w:ascii="宋体" w:hAnsi="宋体" w:eastAsia="宋体" w:cs="宋体"/>
          <w:color w:val="000000"/>
          <w:kern w:val="0"/>
          <w:szCs w:val="21"/>
        </w:rPr>
        <w:t>创新往往源于做真实的自己。年轻一代创新者需要鲜花掌声、物质激励，也同样需要自由挥洒、大胆开拓的舞台。让他们做拿手的事、成为真正的自己，我们就能“静待花开”。</w:t>
      </w:r>
    </w:p>
    <w:p w14:paraId="7A77CA5D">
      <w:pPr>
        <w:widowControl/>
        <w:adjustRightInd w:val="0"/>
        <w:snapToGrid w:val="0"/>
        <w:ind w:firstLine="527" w:firstLineChars="250"/>
        <w:jc w:val="left"/>
        <w:rPr>
          <w:rFonts w:ascii="宋体" w:hAnsi="宋体" w:eastAsia="宋体" w:cs="宋体"/>
          <w:b/>
          <w:color w:val="000000"/>
          <w:kern w:val="0"/>
          <w:szCs w:val="21"/>
        </w:rPr>
      </w:pPr>
      <w:r>
        <w:rPr>
          <w:rFonts w:hint="eastAsia" w:ascii="宋体" w:hAnsi="宋体" w:eastAsia="宋体" w:cs="宋体"/>
          <w:b/>
          <w:color w:val="000000"/>
          <w:kern w:val="0"/>
          <w:szCs w:val="21"/>
        </w:rPr>
        <w:t>土生土长，是他们中许多人的又一特点。</w:t>
      </w:r>
    </w:p>
    <w:p w14:paraId="609B5DE6">
      <w:pPr>
        <w:widowControl/>
        <w:adjustRightInd w:val="0"/>
        <w:snapToGrid w:val="0"/>
        <w:ind w:firstLine="525" w:firstLineChars="250"/>
        <w:jc w:val="left"/>
        <w:rPr>
          <w:rFonts w:ascii="宋体" w:hAnsi="宋体" w:eastAsia="宋体" w:cs="宋体"/>
          <w:color w:val="000000"/>
          <w:kern w:val="0"/>
          <w:szCs w:val="21"/>
        </w:rPr>
      </w:pPr>
      <w:r>
        <w:rPr>
          <w:rFonts w:hint="eastAsia" w:ascii="宋体" w:hAnsi="宋体" w:eastAsia="宋体" w:cs="宋体"/>
          <w:color w:val="000000"/>
          <w:kern w:val="0"/>
          <w:szCs w:val="21"/>
        </w:rPr>
        <w:t>在企业家座谈会上，宇树科技王兴兴在发言中动情地说：“我们的企业和我们自己，都是在中国土生土长的。”习近平总书记勉励他说：“国家的创新需要年轻一代贡献力量。”</w:t>
      </w:r>
    </w:p>
    <w:p w14:paraId="436E342B">
      <w:pPr>
        <w:widowControl/>
        <w:adjustRightInd w:val="0"/>
        <w:snapToGrid w:val="0"/>
        <w:ind w:firstLine="525" w:firstLineChars="250"/>
        <w:jc w:val="left"/>
        <w:rPr>
          <w:rFonts w:ascii="宋体" w:hAnsi="宋体" w:eastAsia="宋体" w:cs="宋体"/>
          <w:color w:val="000000"/>
          <w:kern w:val="0"/>
          <w:szCs w:val="21"/>
        </w:rPr>
      </w:pPr>
      <w:r>
        <w:rPr>
          <w:rFonts w:hint="eastAsia" w:ascii="宋体" w:hAnsi="宋体" w:eastAsia="宋体" w:cs="宋体"/>
          <w:color w:val="000000"/>
          <w:kern w:val="0"/>
          <w:szCs w:val="21"/>
        </w:rPr>
        <w:t>一度，有这样一种认识：顶尖科技创新领域的人才，只能是“海归”。今年以来，从人工智能到人形机器人，在这些硬科技前沿领域，更多土生土长中国创新人才成为中坚力量。</w:t>
      </w:r>
    </w:p>
    <w:p w14:paraId="75D439DF">
      <w:pPr>
        <w:widowControl/>
        <w:adjustRightInd w:val="0"/>
        <w:snapToGrid w:val="0"/>
        <w:ind w:firstLine="525" w:firstLineChars="250"/>
        <w:jc w:val="left"/>
        <w:rPr>
          <w:rFonts w:ascii="宋体" w:hAnsi="宋体" w:eastAsia="宋体" w:cs="宋体"/>
          <w:color w:val="000000"/>
          <w:kern w:val="0"/>
          <w:szCs w:val="21"/>
        </w:rPr>
      </w:pPr>
      <w:r>
        <w:rPr>
          <w:rFonts w:hint="eastAsia" w:ascii="宋体" w:hAnsi="宋体" w:eastAsia="宋体" w:cs="宋体"/>
          <w:color w:val="000000"/>
          <w:kern w:val="0"/>
          <w:szCs w:val="21"/>
        </w:rPr>
        <w:t>无论何时，跨国跨区域的人才流动都是推动创新的重要力量，我们坚持对外开放，汲取全球创新智慧与资源，同时也从土生土长的中国团队身上感受到不一样的思维方式与澎湃的创新能量。今天的中国，有能力培养最顶尖的科技创新人才，我们有这样的信心和底气。</w:t>
      </w:r>
    </w:p>
    <w:p w14:paraId="69BD218F">
      <w:pPr>
        <w:widowControl/>
        <w:adjustRightInd w:val="0"/>
        <w:snapToGrid w:val="0"/>
        <w:ind w:firstLine="525" w:firstLineChars="250"/>
        <w:jc w:val="left"/>
        <w:rPr>
          <w:rFonts w:ascii="宋体" w:hAnsi="宋体" w:eastAsia="宋体" w:cs="宋体"/>
          <w:color w:val="000000"/>
          <w:kern w:val="0"/>
          <w:szCs w:val="21"/>
        </w:rPr>
      </w:pPr>
      <w:r>
        <w:rPr>
          <w:rFonts w:hint="eastAsia" w:ascii="宋体" w:hAnsi="宋体" w:eastAsia="宋体" w:cs="宋体"/>
          <w:color w:val="000000"/>
          <w:kern w:val="0"/>
          <w:szCs w:val="21"/>
        </w:rPr>
        <w:t>创新，说到底最重要的就是人才。无数年轻一代创新者正奋斗在各自岗位上，用日复一日的踏实付出、不断闪光的奇思妙想，既成就个人价值，也换来各领域日新月异的发展。</w:t>
      </w:r>
    </w:p>
    <w:p w14:paraId="5D2ADD1F">
      <w:pPr>
        <w:widowControl/>
        <w:adjustRightInd w:val="0"/>
        <w:snapToGrid w:val="0"/>
        <w:ind w:firstLine="525" w:firstLineChars="250"/>
        <w:jc w:val="left"/>
        <w:rPr>
          <w:rFonts w:ascii="宋体" w:hAnsi="宋体" w:eastAsia="宋体" w:cs="宋体"/>
          <w:color w:val="000000"/>
          <w:kern w:val="0"/>
          <w:szCs w:val="21"/>
        </w:rPr>
      </w:pPr>
      <w:r>
        <w:rPr>
          <w:rFonts w:hint="eastAsia" w:ascii="宋体" w:hAnsi="宋体" w:eastAsia="宋体" w:cs="宋体"/>
          <w:color w:val="000000"/>
          <w:kern w:val="0"/>
          <w:szCs w:val="21"/>
        </w:rPr>
        <w:t>创新如潮，后浪奔涌。新时代中国蒸蒸日上、生生不息、活力永存。</w:t>
      </w:r>
    </w:p>
    <w:p w14:paraId="6D012CCA">
      <w:pPr>
        <w:widowControl/>
        <w:adjustRightInd w:val="0"/>
        <w:snapToGrid w:val="0"/>
        <w:jc w:val="left"/>
        <w:rPr>
          <w:rFonts w:ascii="宋体" w:hAnsi="宋体" w:eastAsia="宋体" w:cs="宋体"/>
          <w:color w:val="000000"/>
          <w:kern w:val="0"/>
          <w:szCs w:val="21"/>
        </w:rPr>
      </w:pPr>
      <w:r>
        <w:rPr>
          <w:rFonts w:hint="eastAsia" w:ascii="宋体" w:hAnsi="宋体" w:eastAsia="宋体"/>
          <w:szCs w:val="21"/>
        </w:rPr>
        <mc:AlternateContent>
          <mc:Choice Requires="wps">
            <w:drawing>
              <wp:anchor distT="0" distB="0" distL="114300" distR="114300" simplePos="0" relativeHeight="251669504" behindDoc="0" locked="0" layoutInCell="1" allowOverlap="1">
                <wp:simplePos x="0" y="0"/>
                <wp:positionH relativeFrom="margin">
                  <wp:align>right</wp:align>
                </wp:positionH>
                <wp:positionV relativeFrom="paragraph">
                  <wp:posOffset>113665</wp:posOffset>
                </wp:positionV>
                <wp:extent cx="6635750" cy="2857500"/>
                <wp:effectExtent l="5080" t="4445" r="13970" b="8255"/>
                <wp:wrapNone/>
                <wp:docPr id="8" name="矩形 8"/>
                <wp:cNvGraphicFramePr/>
                <a:graphic xmlns:a="http://schemas.openxmlformats.org/drawingml/2006/main">
                  <a:graphicData uri="http://schemas.microsoft.com/office/word/2010/wordprocessingShape">
                    <wps:wsp>
                      <wps:cNvSpPr/>
                      <wps:spPr>
                        <a:xfrm>
                          <a:off x="0" y="0"/>
                          <a:ext cx="6635750" cy="2857500"/>
                        </a:xfrm>
                        <a:prstGeom prst="rect">
                          <a:avLst/>
                        </a:prstGeom>
                        <a:noFill/>
                        <a:ln w="9525" cap="flat" cmpd="sng" algn="ctr">
                          <a:solidFill>
                            <a:sysClr val="windowText" lastClr="000000"/>
                          </a:solidFill>
                          <a:prstDash val="solid"/>
                          <a:round/>
                          <a:headEnd type="none" w="med" len="med"/>
                          <a:tailEnd type="none" w="med" len="me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top:8.95pt;height:225pt;width:522.5pt;mso-position-horizontal:right;mso-position-horizontal-relative:margin;z-index:251669504;v-text-anchor:middle;mso-width-relative:page;mso-height-relative:page;" filled="f" stroked="t" coordsize="21600,21600" o:gfxdata="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PEKhZjX&#10;AAAACAEAAA8AAAAAAAAAAQAgAAAAIgAAAGRycy9kb3ducmV2LnhtbFBLAQIUABQAAAAIAIdO4kDY&#10;DDytkwIAADQFAAAOAAAAAAAAAAEAIAAAACYBAABkcnMvZTJvRG9jLnhtbFBLBQYAAAAABgAGAFkB&#10;AAArBgAAAAA=&#10;">
                <v:fill on="f" focussize="0,0"/>
                <v:stroke color="#000000" joinstyle="round"/>
                <v:imagedata o:title=""/>
                <o:lock v:ext="edit" aspectratio="f"/>
              </v:rect>
            </w:pict>
          </mc:Fallback>
        </mc:AlternateContent>
      </w:r>
    </w:p>
    <w:p w14:paraId="24C06E08">
      <w:pPr>
        <w:widowControl/>
        <w:adjustRightInd w:val="0"/>
        <w:snapToGrid w:val="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w:t>
      </w:r>
      <w:r>
        <w:rPr>
          <w:rFonts w:ascii="宋体" w:hAnsi="宋体" w:eastAsia="宋体" w:cs="宋体"/>
          <w:color w:val="000000"/>
          <w:kern w:val="0"/>
          <w:szCs w:val="21"/>
        </w:rPr>
        <w:t xml:space="preserve">  </w:t>
      </w:r>
      <w:r>
        <w:rPr>
          <w:rFonts w:hint="eastAsia" w:ascii="宋体" w:hAnsi="宋体" w:eastAsia="宋体" w:cs="宋体"/>
          <w:color w:val="000000"/>
          <w:kern w:val="0"/>
          <w:szCs w:val="21"/>
        </w:rPr>
        <w:t>任务：请结合本文思想内容，尤其是人物事例，完成微写作题目——在奥运的赛场，在科技的殿堂，在文化的舞台……当代中国青年的形象，格外清晰地展现在世人面前，给世界留下了深刻印象。如果用一个词来概括当代中国青年的特点，你会选哪个词?请写出这个词，并说明理由。要求:观点明确，言之有理。</w:t>
      </w:r>
    </w:p>
    <w:p w14:paraId="559530F0">
      <w:pPr>
        <w:widowControl/>
        <w:adjustRightInd w:val="0"/>
        <w:snapToGrid w:val="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w:t>
      </w:r>
      <w:r>
        <w:rPr>
          <w:rFonts w:ascii="宋体" w:hAnsi="宋体" w:eastAsia="宋体" w:cs="宋体"/>
          <w:color w:val="000000"/>
          <w:kern w:val="0"/>
          <w:szCs w:val="21"/>
        </w:rPr>
        <w:t xml:space="preserve">   </w:t>
      </w:r>
    </w:p>
    <w:p w14:paraId="589BE354">
      <w:pPr>
        <w:widowControl/>
        <w:adjustRightInd w:val="0"/>
        <w:snapToGrid w:val="0"/>
        <w:spacing w:line="300" w:lineRule="auto"/>
        <w:jc w:val="left"/>
        <w:rPr>
          <w:rFonts w:ascii="宋体" w:hAnsi="宋体" w:eastAsia="宋体" w:cs="宋体"/>
          <w:color w:val="000000"/>
          <w:kern w:val="0"/>
          <w:szCs w:val="21"/>
        </w:rPr>
      </w:pPr>
      <w:r>
        <w:rPr>
          <w:rFonts w:hint="eastAsia" w:ascii="宋体" w:hAnsi="宋体" w:eastAsia="宋体" w:cs="宋体"/>
          <w:color w:val="000000"/>
          <w:kern w:val="0"/>
          <w:szCs w:val="21"/>
        </w:rPr>
        <w:t>_</w:t>
      </w:r>
      <w:r>
        <w:rPr>
          <w:rFonts w:ascii="宋体" w:hAnsi="宋体" w:eastAsia="宋体" w:cs="宋体"/>
          <w:color w:val="000000"/>
          <w:kern w:val="0"/>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D01B791">
      <w:pPr>
        <w:widowControl/>
        <w:adjustRightInd w:val="0"/>
        <w:snapToGrid w:val="0"/>
        <w:spacing w:line="300" w:lineRule="auto"/>
        <w:jc w:val="left"/>
        <w:rPr>
          <w:rFonts w:ascii="宋体" w:hAnsi="宋体" w:eastAsia="宋体" w:cs="宋体"/>
          <w:color w:val="000000"/>
          <w:kern w:val="0"/>
          <w:szCs w:val="21"/>
        </w:rPr>
      </w:pPr>
      <w:r>
        <w:rPr>
          <w:rFonts w:ascii="宋体" w:hAnsi="宋体" w:eastAsia="宋体" w:cs="宋体"/>
          <w:color w:val="000000"/>
          <w:kern w:val="0"/>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99269DB">
      <w:pPr>
        <w:widowControl/>
        <w:adjustRightInd w:val="0"/>
        <w:snapToGrid w:val="0"/>
        <w:spacing w:line="300" w:lineRule="auto"/>
        <w:jc w:val="left"/>
        <w:rPr>
          <w:rFonts w:ascii="宋体" w:hAnsi="宋体" w:eastAsia="宋体" w:cs="宋体"/>
          <w:color w:val="000000"/>
          <w:kern w:val="0"/>
          <w:szCs w:val="21"/>
        </w:rPr>
      </w:pPr>
      <w:r>
        <w:rPr>
          <w:rFonts w:ascii="宋体" w:hAnsi="宋体" w:eastAsia="宋体" w:cs="宋体"/>
          <w:color w:val="000000"/>
          <w:kern w:val="0"/>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055DB5A">
      <w:pPr>
        <w:widowControl/>
        <w:adjustRightInd w:val="0"/>
        <w:snapToGrid w:val="0"/>
        <w:jc w:val="left"/>
        <w:rPr>
          <w:rFonts w:ascii="宋体" w:hAnsi="宋体" w:eastAsia="宋体" w:cs="宋体"/>
          <w:color w:val="000000"/>
          <w:kern w:val="0"/>
          <w:szCs w:val="21"/>
        </w:rPr>
      </w:pPr>
    </w:p>
    <w:p w14:paraId="2DDDC999">
      <w:pPr>
        <w:widowControl/>
        <w:adjustRightInd w:val="0"/>
        <w:snapToGrid w:val="0"/>
        <w:ind w:firstLine="2951" w:firstLineChars="1400"/>
        <w:jc w:val="left"/>
        <w:rPr>
          <w:rFonts w:hint="eastAsia" w:ascii="宋体" w:hAnsi="宋体" w:eastAsia="宋体" w:cs="宋体"/>
          <w:b/>
          <w:color w:val="000000"/>
          <w:kern w:val="0"/>
          <w:szCs w:val="21"/>
        </w:rPr>
      </w:pPr>
    </w:p>
    <w:p w14:paraId="753DA4ED">
      <w:pPr>
        <w:widowControl/>
        <w:adjustRightInd w:val="0"/>
        <w:snapToGrid w:val="0"/>
        <w:jc w:val="center"/>
        <w:rPr>
          <w:rFonts w:ascii="宋体" w:hAnsi="宋体" w:eastAsia="宋体" w:cs="宋体"/>
          <w:b/>
          <w:color w:val="000000"/>
          <w:kern w:val="0"/>
          <w:szCs w:val="21"/>
        </w:rPr>
      </w:pPr>
      <w:r>
        <w:rPr>
          <w:rFonts w:hint="eastAsia" w:ascii="Microsoft YaHei UI" w:hAnsi="Microsoft YaHei UI" w:eastAsia="Microsoft YaHei UI" w:cs="Microsoft YaHei UI"/>
          <w:b/>
          <w:bCs/>
          <w:i w:val="0"/>
          <w:iCs w:val="0"/>
          <w:caps w:val="0"/>
          <w:spacing w:val="5"/>
          <w:sz w:val="22"/>
          <w:szCs w:val="22"/>
          <w:shd w:val="clear" w:fill="FFFFFF"/>
          <w:lang w:val="en-US" w:eastAsia="zh-CN"/>
        </w:rPr>
        <w:t>时文11：坚持长期主义，做困难而正确的事</w:t>
      </w:r>
    </w:p>
    <w:p w14:paraId="1BAA49A2">
      <w:pPr>
        <w:widowControl/>
        <w:adjustRightInd w:val="0"/>
        <w:snapToGrid w:val="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w:t>
      </w:r>
      <w:r>
        <w:rPr>
          <w:rFonts w:ascii="宋体" w:hAnsi="宋体" w:eastAsia="宋体" w:cs="宋体"/>
          <w:color w:val="000000"/>
          <w:kern w:val="0"/>
          <w:szCs w:val="21"/>
        </w:rPr>
        <w:t xml:space="preserve">                                   </w:t>
      </w:r>
      <w:r>
        <w:rPr>
          <w:rFonts w:hint="eastAsia" w:ascii="宋体" w:hAnsi="宋体" w:eastAsia="宋体" w:cs="宋体"/>
          <w:color w:val="000000"/>
          <w:kern w:val="0"/>
          <w:szCs w:val="21"/>
        </w:rPr>
        <w:t xml:space="preserve">人民网评 </w:t>
      </w:r>
      <w:r>
        <w:rPr>
          <w:rFonts w:ascii="宋体" w:hAnsi="宋体" w:eastAsia="宋体" w:cs="宋体"/>
          <w:color w:val="000000"/>
          <w:kern w:val="0"/>
          <w:szCs w:val="21"/>
        </w:rPr>
        <w:t xml:space="preserve"> </w:t>
      </w:r>
      <w:r>
        <w:rPr>
          <w:rFonts w:hint="eastAsia" w:ascii="宋体" w:hAnsi="宋体" w:eastAsia="宋体" w:cs="宋体"/>
          <w:color w:val="000000"/>
          <w:kern w:val="0"/>
          <w:szCs w:val="21"/>
        </w:rPr>
        <w:t>彭飞</w:t>
      </w:r>
    </w:p>
    <w:p w14:paraId="60C8B6CF">
      <w:pPr>
        <w:widowControl/>
        <w:adjustRightInd w:val="0"/>
        <w:snapToGrid w:val="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耗时</w:t>
      </w:r>
      <w:r>
        <w:rPr>
          <w:rFonts w:ascii="宋体" w:hAnsi="宋体" w:eastAsia="宋体" w:cs="宋体"/>
          <w:color w:val="000000"/>
          <w:kern w:val="0"/>
          <w:szCs w:val="21"/>
        </w:rPr>
        <w:t>5年制作，超4000人参与，特效镜头接近2000个；片中令人印象深刻的“岩浆流体”场景，需模拟8层不同材质、不同速度的流体效果，团队打磨六七十遍才通过。导演饺子直言，“一定要认真对待观众，观众的眼睛是雪亮的，会一眼看穿你。”</w:t>
      </w:r>
    </w:p>
    <w:p w14:paraId="0F1A0FA0">
      <w:pPr>
        <w:widowControl/>
        <w:adjustRightInd w:val="0"/>
        <w:snapToGrid w:val="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很多人喜爱《哪吒之魔童闹海》，不仅因为它好看，更在于它再次证明了“认真做事”的意义，彰显了坚持长期主义的价值。</w:t>
      </w:r>
    </w:p>
    <w:p w14:paraId="75D61A3B">
      <w:pPr>
        <w:widowControl/>
        <w:adjustRightInd w:val="0"/>
        <w:snapToGrid w:val="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文化产业讲究慢工出细活，这些年的现象级文化产品，反复证明了这一点。</w:t>
      </w:r>
    </w:p>
    <w:p w14:paraId="31B9309C">
      <w:pPr>
        <w:widowControl/>
        <w:adjustRightInd w:val="0"/>
        <w:snapToGrid w:val="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《黑神话：悟空》开发周期超过</w:t>
      </w:r>
      <w:r>
        <w:rPr>
          <w:rFonts w:ascii="宋体" w:hAnsi="宋体" w:eastAsia="宋体" w:cs="宋体"/>
          <w:color w:val="000000"/>
          <w:kern w:val="0"/>
          <w:szCs w:val="21"/>
        </w:rPr>
        <w:t>6年。为了让玩家体验到高水准的画面，制作团队在美术上投入大量心血和资源。游戏场景中的壁画、雕像，有些即便放大10倍，上面细微的纹理和装饰仍清晰可见。</w:t>
      </w:r>
    </w:p>
    <w:p w14:paraId="57EF71B5">
      <w:pPr>
        <w:widowControl/>
        <w:adjustRightInd w:val="0"/>
        <w:snapToGrid w:val="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《流浪地球</w:t>
      </w:r>
      <w:r>
        <w:rPr>
          <w:rFonts w:ascii="宋体" w:hAnsi="宋体" w:eastAsia="宋体" w:cs="宋体"/>
          <w:color w:val="000000"/>
          <w:kern w:val="0"/>
          <w:szCs w:val="21"/>
        </w:rPr>
        <w:t>2》中涉及的实体特效道具，从最初设计，到打样、修改、最终成品，经过了长时间精细打磨，既具有功能性、显得逼真，又兼顾美观，适合在大银幕上呈现。</w:t>
      </w:r>
    </w:p>
    <w:p w14:paraId="23D96973">
      <w:pPr>
        <w:widowControl/>
        <w:adjustRightInd w:val="0"/>
        <w:snapToGrid w:val="0"/>
        <w:ind w:firstLine="422" w:firstLineChars="200"/>
        <w:jc w:val="left"/>
        <w:rPr>
          <w:rFonts w:ascii="宋体" w:hAnsi="宋体" w:eastAsia="宋体" w:cs="宋体"/>
          <w:b/>
          <w:color w:val="000000"/>
          <w:kern w:val="0"/>
          <w:szCs w:val="21"/>
        </w:rPr>
      </w:pPr>
      <w:r>
        <w:rPr>
          <w:rFonts w:hint="eastAsia" w:ascii="宋体" w:hAnsi="宋体" w:eastAsia="宋体" w:cs="宋体"/>
          <w:b/>
          <w:color w:val="000000"/>
          <w:kern w:val="0"/>
          <w:szCs w:val="21"/>
        </w:rPr>
        <w:t>成功哪有什么轻而易举，不过是下了最笨的功夫、走了非走不可的远路，一路撑下去，才迎来了喷薄日出。</w:t>
      </w:r>
    </w:p>
    <w:p w14:paraId="66AF184C">
      <w:pPr>
        <w:widowControl/>
        <w:adjustRightInd w:val="0"/>
        <w:snapToGrid w:val="0"/>
        <w:jc w:val="left"/>
        <w:rPr>
          <w:rFonts w:ascii="宋体" w:hAnsi="宋体" w:eastAsia="宋体" w:cs="宋体"/>
          <w:b/>
          <w:color w:val="000000"/>
          <w:kern w:val="0"/>
          <w:szCs w:val="21"/>
        </w:rPr>
      </w:pPr>
      <w:r>
        <w:rPr>
          <w:rFonts w:hint="eastAsia" w:ascii="宋体" w:hAnsi="宋体" w:eastAsia="宋体" w:cs="宋体"/>
          <w:b/>
          <w:color w:val="000000"/>
          <w:kern w:val="0"/>
          <w:szCs w:val="21"/>
        </w:rPr>
        <w:t>执着、专注、坚韧，不偷懒、不耍滑、不抄近路，踏踏实实付出，这是文化创造、科技创新等都必须坚守的不二法门。</w:t>
      </w:r>
    </w:p>
    <w:p w14:paraId="66440C4D">
      <w:pPr>
        <w:widowControl/>
        <w:adjustRightInd w:val="0"/>
        <w:snapToGrid w:val="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我们引以为傲的纯电动新能源汽车，也是奉行长期主义结出的硕果。</w:t>
      </w:r>
    </w:p>
    <w:p w14:paraId="5B98C701">
      <w:pPr>
        <w:widowControl/>
        <w:adjustRightInd w:val="0"/>
        <w:snapToGrid w:val="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起步之初，质疑声不少：“混动路线都没普及，纯电路线怎么可能走得通？”但因为认定了汽车智能化、绿色化大方向，政策坚定支持，企业坚定投入，一点点积累技术优势，深挖消费者需求，才挺过了最艰难的时期，迎来了国产新能源汽车的高光时刻。</w:t>
      </w:r>
    </w:p>
    <w:p w14:paraId="0F1753D3">
      <w:pPr>
        <w:widowControl/>
        <w:adjustRightInd w:val="0"/>
        <w:snapToGrid w:val="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站在今天回望，许多领域的惊艳绽放，都源自几十年如一日的坚守，源自看准了就坚定不移干的执着。从国产动画电影到新能源汽车，看似离得很远，成功背后的逻辑却如出一辙。</w:t>
      </w:r>
    </w:p>
    <w:p w14:paraId="0CF76CB2">
      <w:pPr>
        <w:widowControl/>
        <w:adjustRightInd w:val="0"/>
        <w:snapToGrid w:val="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奉行长期主义不易，新时代中国为我们既仰望星空又脚踏实地、扎扎实实推动各项事业发展提供了更坚实的支撑。</w:t>
      </w:r>
    </w:p>
    <w:p w14:paraId="0B118E22">
      <w:pPr>
        <w:widowControl/>
        <w:adjustRightInd w:val="0"/>
        <w:snapToGrid w:val="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广阔市场鼓励“同台竞技”，让三元锂电池、磷酸铁锂电池等不同技术路线能够在市场竞争中相互促进、共同发展；</w:t>
      </w:r>
    </w:p>
    <w:p w14:paraId="3B865AEF">
      <w:pPr>
        <w:widowControl/>
        <w:adjustRightInd w:val="0"/>
        <w:snapToGrid w:val="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耐心资本支持“慢工细活”，为人工智能、半导体等研发周期长、投入大的产业领域注入信心和力量；</w:t>
      </w:r>
    </w:p>
    <w:p w14:paraId="2C5B5F96">
      <w:pPr>
        <w:widowControl/>
        <w:adjustRightInd w:val="0"/>
        <w:snapToGrid w:val="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评价体系包容“十年不鸣”，不断完善的科研长周期评价机制，让从事基础研究的科研人员心无旁骛投入工作……</w:t>
      </w:r>
    </w:p>
    <w:p w14:paraId="486ED263">
      <w:pPr>
        <w:widowControl/>
        <w:adjustRightInd w:val="0"/>
        <w:snapToGrid w:val="0"/>
        <w:ind w:firstLine="422" w:firstLineChars="200"/>
        <w:jc w:val="left"/>
        <w:rPr>
          <w:rFonts w:ascii="宋体" w:hAnsi="宋体" w:eastAsia="宋体" w:cs="宋体"/>
          <w:b/>
          <w:color w:val="000000"/>
          <w:kern w:val="0"/>
          <w:szCs w:val="21"/>
        </w:rPr>
      </w:pPr>
      <w:r>
        <w:rPr>
          <w:rFonts w:hint="eastAsia" w:ascii="宋体" w:hAnsi="宋体" w:eastAsia="宋体" w:cs="宋体"/>
          <w:b/>
          <w:color w:val="000000"/>
          <w:kern w:val="0"/>
          <w:szCs w:val="21"/>
        </w:rPr>
        <w:t>市场空间在打开，政策效应在释放，产业土壤在积厚，创新氛围在变浓……今日中国，是长期主义者的乐土，是不断见证奇迹的舞台。</w:t>
      </w:r>
    </w:p>
    <w:p w14:paraId="5E89F216">
      <w:pPr>
        <w:widowControl/>
        <w:adjustRightInd w:val="0"/>
        <w:snapToGrid w:val="0"/>
        <w:ind w:firstLine="422" w:firstLineChars="200"/>
        <w:jc w:val="left"/>
        <w:rPr>
          <w:rFonts w:ascii="宋体" w:hAnsi="宋体" w:eastAsia="宋体" w:cs="宋体"/>
          <w:b/>
          <w:color w:val="000000"/>
          <w:kern w:val="0"/>
          <w:szCs w:val="21"/>
        </w:rPr>
      </w:pPr>
      <w:r>
        <w:rPr>
          <w:rFonts w:hint="eastAsia" w:ascii="宋体" w:hAnsi="宋体" w:eastAsia="宋体" w:cs="宋体"/>
          <w:b/>
          <w:color w:val="000000"/>
          <w:kern w:val="0"/>
          <w:szCs w:val="21"/>
        </w:rPr>
        <w:t>当你深耕一个领域、播下一颗种子，它就有机会挨过漫漫寒冬，在来年春天或更远的春天破土而出。</w:t>
      </w:r>
    </w:p>
    <w:p w14:paraId="6D1912D3">
      <w:pPr>
        <w:widowControl/>
        <w:adjustRightInd w:val="0"/>
        <w:snapToGrid w:val="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当然，强调坚持长期主义，不是说守着时间坐等，更不能把“长期才有效果”作为挡箭牌，不顾当下、不论对错，蒙着眼睛蛮干。</w:t>
      </w:r>
    </w:p>
    <w:p w14:paraId="75F42AE0">
      <w:pPr>
        <w:widowControl/>
        <w:adjustRightInd w:val="0"/>
        <w:snapToGrid w:val="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比如，有的地方未经科学论证，盲目上马投资规模巨大的文旅项目，说是有利于长远发展，实则急功近利，制造了一些劳民伤财的政绩工程、形象工程。</w:t>
      </w:r>
    </w:p>
    <w:p w14:paraId="331DC7E4">
      <w:pPr>
        <w:widowControl/>
        <w:adjustRightInd w:val="0"/>
        <w:snapToGrid w:val="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有些地方看到新能源产业赚钱，不顾本地实际“一哄而上”，以为是在给长期发展打基础，实则难以为继，落得“一地鸡毛”。</w:t>
      </w:r>
    </w:p>
    <w:p w14:paraId="188A3AB1">
      <w:pPr>
        <w:widowControl/>
        <w:adjustRightInd w:val="0"/>
        <w:snapToGrid w:val="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透过这些教训更能理解，真正的长期主义，建立在对发展趋势和自身定位的清晰认识之上，是因为正确才值得我们长期坚守、坚定投入。因地制宜谋发展，一步一个脚印向前行，统筹好眼前与长远，做困难而正确的事，才能积跬步以至千里。</w:t>
      </w:r>
    </w:p>
    <w:p w14:paraId="0661C9F4">
      <w:pPr>
        <w:widowControl/>
        <w:adjustRightInd w:val="0"/>
        <w:snapToGrid w:val="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今年是“十四五”规划收官之年，同时也要为“十五五”良好开局打牢基础。放在历史长河中看，投身强国建设、民族复兴伟业的我们，何尝不是在一个又一个五年规划中践行长期主义的奋斗者、追梦人。锚定目标，携手拼搏，我们的明天何其美好，国家和民族的未来何其灿烂。</w:t>
      </w:r>
    </w:p>
    <w:p w14:paraId="578BFC0C">
      <w:pPr>
        <w:widowControl/>
        <w:adjustRightInd w:val="0"/>
        <w:snapToGrid w:val="0"/>
        <w:ind w:firstLine="420" w:firstLineChars="200"/>
        <w:jc w:val="left"/>
        <w:rPr>
          <w:rFonts w:ascii="宋体" w:hAnsi="宋体" w:eastAsia="宋体" w:cs="宋体"/>
          <w:color w:val="000000"/>
          <w:kern w:val="0"/>
          <w:szCs w:val="21"/>
        </w:rPr>
      </w:pPr>
    </w:p>
    <w:p w14:paraId="5111F135">
      <w:pPr>
        <w:widowControl/>
        <w:adjustRightInd w:val="0"/>
        <w:snapToGrid w:val="0"/>
        <w:ind w:firstLine="420" w:firstLineChars="200"/>
        <w:jc w:val="left"/>
        <w:rPr>
          <w:rFonts w:ascii="宋体" w:hAnsi="宋体" w:eastAsia="宋体" w:cs="宋体"/>
          <w:color w:val="000000"/>
          <w:kern w:val="0"/>
          <w:szCs w:val="21"/>
        </w:rPr>
      </w:pPr>
      <w:r>
        <w:rPr>
          <w:rFonts w:hint="eastAsia" w:ascii="宋体" w:hAnsi="宋体" w:eastAsia="宋体"/>
          <w:szCs w:val="21"/>
        </w:rPr>
        <mc:AlternateContent>
          <mc:Choice Requires="wps">
            <w:drawing>
              <wp:anchor distT="0" distB="0" distL="114300" distR="114300" simplePos="0" relativeHeight="251670528" behindDoc="0" locked="0" layoutInCell="1" allowOverlap="1">
                <wp:simplePos x="0" y="0"/>
                <wp:positionH relativeFrom="margin">
                  <wp:align>right</wp:align>
                </wp:positionH>
                <wp:positionV relativeFrom="paragraph">
                  <wp:posOffset>10795</wp:posOffset>
                </wp:positionV>
                <wp:extent cx="6635750" cy="2133600"/>
                <wp:effectExtent l="4445" t="4445" r="14605" b="8255"/>
                <wp:wrapNone/>
                <wp:docPr id="9" name="矩形 9"/>
                <wp:cNvGraphicFramePr/>
                <a:graphic xmlns:a="http://schemas.openxmlformats.org/drawingml/2006/main">
                  <a:graphicData uri="http://schemas.microsoft.com/office/word/2010/wordprocessingShape">
                    <wps:wsp>
                      <wps:cNvSpPr/>
                      <wps:spPr>
                        <a:xfrm>
                          <a:off x="0" y="0"/>
                          <a:ext cx="6635750" cy="2133600"/>
                        </a:xfrm>
                        <a:prstGeom prst="rect">
                          <a:avLst/>
                        </a:prstGeom>
                        <a:noFill/>
                        <a:ln w="9525" cap="flat" cmpd="sng" algn="ctr">
                          <a:solidFill>
                            <a:sysClr val="windowText" lastClr="000000"/>
                          </a:solidFill>
                          <a:prstDash val="solid"/>
                          <a:round/>
                          <a:headEnd type="none" w="med" len="med"/>
                          <a:tailEnd type="none" w="med" len="me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top:0.85pt;height:168pt;width:522.5pt;mso-position-horizontal:right;mso-position-horizontal-relative:margin;z-index:251670528;v-text-anchor:middle;mso-width-relative:page;mso-height-relative:page;" filled="f" stroked="t" coordsize="21600,21600" o:gfxdata="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DmbLqT&#10;1gAAAAcBAAAPAAAAAAAAAAEAIAAAACIAAABkcnMvZG93bnJldi54bWxQSwECFAAUAAAACACHTuJA&#10;OCZ2P5UCAAA0BQAADgAAAAAAAAABACAAAAAlAQAAZHJzL2Uyb0RvYy54bWxQSwUGAAAAAAYABgBZ&#10;AQAALAYAAAAA&#10;">
                <v:fill on="f" focussize="0,0"/>
                <v:stroke color="#000000" joinstyle="round"/>
                <v:imagedata o:title=""/>
                <o:lock v:ext="edit" aspectratio="f"/>
              </v:rect>
            </w:pict>
          </mc:Fallback>
        </mc:AlternateContent>
      </w:r>
      <w:r>
        <w:rPr>
          <w:rFonts w:hint="eastAsia" w:ascii="宋体" w:hAnsi="宋体" w:eastAsia="宋体" w:cs="宋体"/>
          <w:color w:val="000000"/>
          <w:kern w:val="0"/>
          <w:szCs w:val="21"/>
        </w:rPr>
        <w:t>任务：结合文章内容给“长期主义”作出概念阐释，使用“长期主义是……,是……，更是……；它不是…</w:t>
      </w:r>
      <w:r>
        <w:rPr>
          <w:rFonts w:hint="eastAsia" w:ascii="宋体" w:hAnsi="宋体" w:eastAsia="宋体" w:cs="Calibri"/>
          <w:color w:val="000000"/>
          <w:kern w:val="0"/>
          <w:szCs w:val="21"/>
        </w:rPr>
        <w:t>…</w:t>
      </w:r>
      <w:r>
        <w:rPr>
          <w:rFonts w:hint="eastAsia" w:ascii="Calibri" w:hAnsi="Calibri" w:eastAsia="宋体" w:cs="Calibri"/>
          <w:color w:val="000000"/>
          <w:kern w:val="0"/>
          <w:szCs w:val="21"/>
        </w:rPr>
        <w:t>，也不是</w:t>
      </w:r>
      <w:r>
        <w:rPr>
          <w:rFonts w:hint="eastAsia" w:ascii="宋体" w:hAnsi="宋体" w:eastAsia="宋体" w:cs="Calibri"/>
          <w:color w:val="000000"/>
          <w:kern w:val="0"/>
          <w:szCs w:val="21"/>
        </w:rPr>
        <w:t>……</w:t>
      </w:r>
      <w:r>
        <w:rPr>
          <w:rFonts w:hint="eastAsia" w:ascii="Calibri" w:hAnsi="Calibri" w:eastAsia="宋体" w:cs="Calibri"/>
          <w:color w:val="000000"/>
          <w:kern w:val="0"/>
          <w:szCs w:val="21"/>
        </w:rPr>
        <w:t>，而是</w:t>
      </w:r>
      <w:r>
        <w:rPr>
          <w:rFonts w:hint="eastAsia" w:ascii="宋体" w:hAnsi="宋体" w:eastAsia="宋体" w:cs="Calibri"/>
          <w:color w:val="000000"/>
          <w:kern w:val="0"/>
          <w:szCs w:val="21"/>
        </w:rPr>
        <w:t>……</w:t>
      </w:r>
      <w:r>
        <w:rPr>
          <w:rFonts w:hint="eastAsia" w:ascii="宋体" w:hAnsi="宋体" w:eastAsia="宋体" w:cs="宋体"/>
          <w:color w:val="000000"/>
          <w:kern w:val="0"/>
          <w:szCs w:val="21"/>
        </w:rPr>
        <w:t>”的逻辑格式，也可以使用文本中的一些现象形成排比简例对概念进行印证。</w:t>
      </w:r>
    </w:p>
    <w:p w14:paraId="4B41C264">
      <w:pPr>
        <w:widowControl/>
        <w:adjustRightInd w:val="0"/>
        <w:snapToGrid w:val="0"/>
        <w:ind w:firstLine="420" w:firstLineChars="200"/>
        <w:jc w:val="left"/>
        <w:rPr>
          <w:rFonts w:ascii="宋体" w:hAnsi="宋体" w:eastAsia="宋体" w:cs="宋体"/>
          <w:color w:val="000000"/>
          <w:kern w:val="0"/>
          <w:szCs w:val="21"/>
        </w:rPr>
      </w:pPr>
    </w:p>
    <w:p w14:paraId="7532C5DB">
      <w:pPr>
        <w:widowControl/>
        <w:adjustRightInd w:val="0"/>
        <w:snapToGrid w:val="0"/>
        <w:spacing w:line="300" w:lineRule="auto"/>
        <w:ind w:firstLine="420" w:firstLineChars="200"/>
        <w:jc w:val="left"/>
        <w:rPr>
          <w:rFonts w:hint="eastAsia" w:ascii="宋体" w:hAnsi="宋体" w:eastAsia="宋体" w:cs="宋体"/>
          <w:lang w:val="en-US" w:eastAsia="zh-CN"/>
        </w:rPr>
      </w:pPr>
      <w:r>
        <w:rPr>
          <w:rFonts w:hint="eastAsia" w:ascii="宋体" w:hAnsi="宋体" w:eastAsia="宋体" w:cs="宋体"/>
          <w:color w:val="000000"/>
          <w:kern w:val="0"/>
          <w:szCs w:val="21"/>
        </w:rPr>
        <w:t>_</w:t>
      </w:r>
      <w:r>
        <w:rPr>
          <w:rFonts w:ascii="宋体" w:hAnsi="宋体" w:eastAsia="宋体" w:cs="宋体"/>
          <w:color w:val="000000"/>
          <w:kern w:val="0"/>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pgSz w:w="11906" w:h="16838"/>
      <w:pgMar w:top="720" w:right="720" w:bottom="720" w:left="72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B0F37">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6A1F90">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666A1F90">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5161D"/>
    <w:rsid w:val="017C6D0A"/>
    <w:rsid w:val="02B349AE"/>
    <w:rsid w:val="02F15461"/>
    <w:rsid w:val="06681600"/>
    <w:rsid w:val="07F25F78"/>
    <w:rsid w:val="08A70B11"/>
    <w:rsid w:val="09905A49"/>
    <w:rsid w:val="0AC736EC"/>
    <w:rsid w:val="0F9067A2"/>
    <w:rsid w:val="0FD91EF8"/>
    <w:rsid w:val="0FF747FD"/>
    <w:rsid w:val="103A4122"/>
    <w:rsid w:val="11D379C9"/>
    <w:rsid w:val="121C60CC"/>
    <w:rsid w:val="12541D09"/>
    <w:rsid w:val="130D1D94"/>
    <w:rsid w:val="134358DA"/>
    <w:rsid w:val="142B4CEC"/>
    <w:rsid w:val="18A1557C"/>
    <w:rsid w:val="19E76811"/>
    <w:rsid w:val="1B193AF0"/>
    <w:rsid w:val="1C4306F9"/>
    <w:rsid w:val="1F4370CE"/>
    <w:rsid w:val="1F61475A"/>
    <w:rsid w:val="222A4DCF"/>
    <w:rsid w:val="23476D20"/>
    <w:rsid w:val="23957A8C"/>
    <w:rsid w:val="251B0465"/>
    <w:rsid w:val="25503E0E"/>
    <w:rsid w:val="259E5C16"/>
    <w:rsid w:val="25D23219"/>
    <w:rsid w:val="26347A30"/>
    <w:rsid w:val="26833846"/>
    <w:rsid w:val="26EA4592"/>
    <w:rsid w:val="27117D71"/>
    <w:rsid w:val="29323FCF"/>
    <w:rsid w:val="2B4A5600"/>
    <w:rsid w:val="2E692241"/>
    <w:rsid w:val="2FCA6D0F"/>
    <w:rsid w:val="32C82A26"/>
    <w:rsid w:val="332E1CAB"/>
    <w:rsid w:val="34607C42"/>
    <w:rsid w:val="35A149B6"/>
    <w:rsid w:val="372907BF"/>
    <w:rsid w:val="38D8772F"/>
    <w:rsid w:val="3A105C66"/>
    <w:rsid w:val="3A7A7584"/>
    <w:rsid w:val="3C793F97"/>
    <w:rsid w:val="3E5500EC"/>
    <w:rsid w:val="3E8135D7"/>
    <w:rsid w:val="3F77327E"/>
    <w:rsid w:val="405F16F6"/>
    <w:rsid w:val="42770F78"/>
    <w:rsid w:val="4286740D"/>
    <w:rsid w:val="430033BC"/>
    <w:rsid w:val="437B05F4"/>
    <w:rsid w:val="43FD54AD"/>
    <w:rsid w:val="44EE4DF6"/>
    <w:rsid w:val="45C67B21"/>
    <w:rsid w:val="461940F5"/>
    <w:rsid w:val="46E228D4"/>
    <w:rsid w:val="483B376D"/>
    <w:rsid w:val="492B6619"/>
    <w:rsid w:val="4B7F49FA"/>
    <w:rsid w:val="4EFA0F67"/>
    <w:rsid w:val="50BB64D4"/>
    <w:rsid w:val="52001CB8"/>
    <w:rsid w:val="52A116FA"/>
    <w:rsid w:val="533D58C6"/>
    <w:rsid w:val="538F3C48"/>
    <w:rsid w:val="547075D6"/>
    <w:rsid w:val="56656ACE"/>
    <w:rsid w:val="56EB388B"/>
    <w:rsid w:val="57250B4B"/>
    <w:rsid w:val="57940F3C"/>
    <w:rsid w:val="57C739B1"/>
    <w:rsid w:val="58AC2BA6"/>
    <w:rsid w:val="595A2602"/>
    <w:rsid w:val="596A1D3C"/>
    <w:rsid w:val="5C4A2E02"/>
    <w:rsid w:val="5C5A59B6"/>
    <w:rsid w:val="5CD81AA5"/>
    <w:rsid w:val="5D094A6B"/>
    <w:rsid w:val="5D4B0BE0"/>
    <w:rsid w:val="60D264BF"/>
    <w:rsid w:val="618B3CA1"/>
    <w:rsid w:val="62274F55"/>
    <w:rsid w:val="65D10CAC"/>
    <w:rsid w:val="68582403"/>
    <w:rsid w:val="6B317667"/>
    <w:rsid w:val="6C5C0752"/>
    <w:rsid w:val="6E032E11"/>
    <w:rsid w:val="6FD9207B"/>
    <w:rsid w:val="70311EB7"/>
    <w:rsid w:val="711C2B67"/>
    <w:rsid w:val="730B69EF"/>
    <w:rsid w:val="73C179F6"/>
    <w:rsid w:val="742E508B"/>
    <w:rsid w:val="74D91933"/>
    <w:rsid w:val="750758DC"/>
    <w:rsid w:val="76DB492B"/>
    <w:rsid w:val="77BF5FFA"/>
    <w:rsid w:val="78FA0F84"/>
    <w:rsid w:val="7945303A"/>
    <w:rsid w:val="796C429C"/>
    <w:rsid w:val="7C3F770A"/>
    <w:rsid w:val="7E2E5C88"/>
    <w:rsid w:val="7F323556"/>
    <w:rsid w:val="7F9F1504"/>
    <w:rsid w:val="7FC717F9"/>
    <w:rsid w:val="7FF0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 w:type="character" w:styleId="10">
    <w:name w:val="Hyperlink"/>
    <w:basedOn w:val="8"/>
    <w:unhideWhenUsed/>
    <w:qFormat/>
    <w:uiPriority w:val="99"/>
    <w:rPr>
      <w:color w:val="0026E5" w:themeColor="hyperlink"/>
      <w:u w:val="single"/>
      <w14:textFill>
        <w14:solidFill>
          <w14:schemeClr w14:val="hlink"/>
        </w14:solidFill>
      </w14:textFill>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1705</Words>
  <Characters>1788</Characters>
  <Lines>0</Lines>
  <Paragraphs>0</Paragraphs>
  <TotalTime>0</TotalTime>
  <ScaleCrop>false</ScaleCrop>
  <LinksUpToDate>false</LinksUpToDate>
  <CharactersWithSpaces>1789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2026-01-09T05:40:00Z</dcterms:created>
  <dc:creator>User</dc:creator>
  <cp:lastModifiedBy>张娜</cp:lastModifiedBy>
  <dcterms:modified xsi:type="dcterms:W3CDTF">2026-01-19T02:14:47Z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eyJoZGlkIjoiNWJmNmFhZDBmNmMyZDY0OGQ4MDRhNGI5YzIyZmU1ZDkiLCJ1c2VySWQiOiIzMzMzNjMwNTIifQ==</vt:lpwstr>
  </property>
  <property fmtid="{D5CDD505-2E9C-101B-9397-08002B2CF9AE}" pid="4" name="ICV">
    <vt:lpwstr>355B50FEF3A14CCC9D4470BCDC282489_12</vt:lpwstr>
  </property>
</Properties>
</file>